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C94A36" w14:textId="77777777" w:rsidR="003C54B5" w:rsidRDefault="003C54B5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315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05"/>
        <w:gridCol w:w="3105"/>
        <w:gridCol w:w="3105"/>
      </w:tblGrid>
      <w:tr w:rsidR="003C54B5" w14:paraId="3AC26132" w14:textId="77777777">
        <w:trPr>
          <w:trHeight w:val="330"/>
        </w:trPr>
        <w:tc>
          <w:tcPr>
            <w:tcW w:w="3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30E3F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A564C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C18D48E" w14:textId="77777777" w:rsidR="003C54B5" w:rsidRDefault="003C54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9F1B63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УТВЕРЖДАЮ</w:t>
            </w:r>
          </w:p>
          <w:p w14:paraId="35EA699A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Председатель комитета </w:t>
            </w:r>
          </w:p>
          <w:p w14:paraId="7CE1FB1B" w14:textId="77777777" w:rsidR="003C54B5" w:rsidRDefault="00821E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по образованию Администрации Бурлинского района Алтайского края</w:t>
            </w:r>
          </w:p>
          <w:p w14:paraId="046B2390" w14:textId="77777777" w:rsidR="003C54B5" w:rsidRDefault="00821EE8">
            <w:pPr>
              <w:spacing w:after="0" w:line="240" w:lineRule="auto"/>
              <w:ind w:firstLineChars="600" w:firstLine="14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Н.В. Малышко</w:t>
            </w:r>
          </w:p>
          <w:p w14:paraId="1D3FFC65" w14:textId="77777777" w:rsidR="003C54B5" w:rsidRDefault="00821E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от 28.12.2024г.</w:t>
            </w:r>
          </w:p>
        </w:tc>
      </w:tr>
    </w:tbl>
    <w:p w14:paraId="4E177EF9" w14:textId="77777777" w:rsidR="003C54B5" w:rsidRDefault="003C54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66EFF0E" w14:textId="77777777" w:rsidR="003C54B5" w:rsidRDefault="003C54B5">
      <w:pPr>
        <w:tabs>
          <w:tab w:val="left" w:pos="591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3BABCE" w14:textId="77777777" w:rsidR="003C54B5" w:rsidRDefault="003C54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B3AD114" w14:textId="77777777" w:rsidR="003C54B5" w:rsidRDefault="003C54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A73E4E6" w14:textId="77777777" w:rsidR="003C54B5" w:rsidRDefault="003C54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B213654" w14:textId="77777777" w:rsidR="003C54B5" w:rsidRDefault="003C54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42E0836" w14:textId="77777777" w:rsidR="003C54B5" w:rsidRDefault="003C54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4FDD557" w14:textId="77777777" w:rsidR="003C54B5" w:rsidRDefault="003C54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8EE164B" w14:textId="77777777" w:rsidR="003C54B5" w:rsidRDefault="003C54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0D9EAC1" w14:textId="77777777" w:rsidR="003C54B5" w:rsidRDefault="003C54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30FA7BC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КОМПЛЕКСНЫЙ ПЛАН</w:t>
      </w:r>
    </w:p>
    <w:p w14:paraId="4AA2A4EC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ПЕРСПЕКТИВНОГО РАЗВИТИЯ</w:t>
      </w:r>
    </w:p>
    <w:p w14:paraId="5C9DDDEE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СИСТЕМЫ ОБРАЗОВАНИЯ </w:t>
      </w:r>
    </w:p>
    <w:p w14:paraId="2F57D864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erif" w:hAnsi="Times New Roman" w:cs="Times New Roman"/>
          <w:b/>
          <w:i/>
          <w:iCs/>
          <w:color w:val="000000"/>
          <w:sz w:val="24"/>
          <w:szCs w:val="24"/>
          <w:u w:val="single"/>
        </w:rPr>
        <w:t>Бурлинского района</w:t>
      </w:r>
      <w:r>
        <w:rPr>
          <w:rFonts w:ascii="Times New Roman" w:eastAsia="serif" w:hAnsi="Times New Roman" w:cs="Times New Roman"/>
          <w:color w:val="000000"/>
          <w:sz w:val="24"/>
          <w:szCs w:val="24"/>
          <w:u w:val="single"/>
        </w:rPr>
        <w:t xml:space="preserve"> </w:t>
      </w:r>
      <w:r>
        <w:rPr>
          <w:rFonts w:ascii="Times New Roman" w:eastAsia="PT Astra Serif" w:hAnsi="Times New Roman" w:cs="Times New Roman"/>
          <w:color w:val="000000"/>
          <w:sz w:val="24"/>
          <w:szCs w:val="24"/>
          <w:u w:val="single"/>
        </w:rPr>
        <w:t xml:space="preserve"> </w:t>
      </w:r>
    </w:p>
    <w:p w14:paraId="58154181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на 2025-2030 гг.</w:t>
      </w:r>
    </w:p>
    <w:p w14:paraId="427ECF26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5DDC41E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7B9682B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EDE3F72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34BBC6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5148015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8287B5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09D220B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72FBA11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D01EF40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E443242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948D6CF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A658BF5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4B6F7CA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A4CECA7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41FAE90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E78B9BB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87A1898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F0E5B01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4C622C2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2024</w:t>
      </w:r>
    </w:p>
    <w:p w14:paraId="00304DD0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5825D62A" w14:textId="77777777" w:rsidR="003C54B5" w:rsidRDefault="00821E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E95EC8A" w14:textId="77777777" w:rsidR="003C54B5" w:rsidRDefault="00821E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lastRenderedPageBreak/>
        <w:t>СОДЕРЖАНИЕ</w:t>
      </w:r>
    </w:p>
    <w:p w14:paraId="18A045D9" w14:textId="77777777" w:rsidR="003C54B5" w:rsidRDefault="003C54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330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90"/>
        <w:gridCol w:w="7515"/>
        <w:gridCol w:w="1125"/>
      </w:tblGrid>
      <w:tr w:rsidR="003C54B5" w14:paraId="2FDA0436" w14:textId="77777777">
        <w:trPr>
          <w:trHeight w:val="330"/>
        </w:trPr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A455E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I.</w:t>
            </w:r>
          </w:p>
        </w:tc>
        <w:tc>
          <w:tcPr>
            <w:tcW w:w="7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8017A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ОБЩАЯ ХАРАКТЕРИСТИКА МУНИЦИПАЛЬНОЙ СИСТЕМЫ ОБРАЗОВАНИЯ </w:t>
            </w:r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17EC8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34A55525" w14:textId="77777777">
        <w:trPr>
          <w:trHeight w:val="990"/>
        </w:trPr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E0472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II.</w:t>
            </w:r>
          </w:p>
        </w:tc>
        <w:tc>
          <w:tcPr>
            <w:tcW w:w="7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17BF6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ЦЕЛЬ, ЗАДАЧИ КОМПЛЕКСНОГО ПЛАНА РАЗВИТИЯ МУНИЦИПАЛЬНОЙ СИСТЕМЫ ОБРАЗОВАНИЯ</w:t>
            </w:r>
          </w:p>
          <w:p w14:paraId="06177AEA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D30CF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36D5A6D1" w14:textId="77777777">
        <w:trPr>
          <w:trHeight w:val="330"/>
        </w:trPr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C0381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III.</w:t>
            </w:r>
          </w:p>
        </w:tc>
        <w:tc>
          <w:tcPr>
            <w:tcW w:w="7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35C24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ДОШКОЛЬНОЕ ОБРАЗОВАНИЕ</w:t>
            </w:r>
          </w:p>
          <w:p w14:paraId="7B6AB611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D7A4A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78F3B2E2" w14:textId="77777777">
        <w:trPr>
          <w:trHeight w:val="330"/>
        </w:trPr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6D603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IV.</w:t>
            </w:r>
          </w:p>
        </w:tc>
        <w:tc>
          <w:tcPr>
            <w:tcW w:w="7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10F1F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НАЧАЛЬНОЕ ОБЩЕЕ, ОСНОВНОЕ ОБЩЕЕ И СРЕДНЕЕ ОБЩЕЕ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ОБРАЗОВАНИЕ</w:t>
            </w:r>
          </w:p>
          <w:p w14:paraId="2D1FCF0D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56E74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1ED01B8B" w14:textId="77777777">
        <w:trPr>
          <w:trHeight w:val="330"/>
        </w:trPr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22805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V.</w:t>
            </w:r>
          </w:p>
        </w:tc>
        <w:tc>
          <w:tcPr>
            <w:tcW w:w="7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A337C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ДОПОЛНИТЕЛЬНОЕ ОБРАЗОВАНИЕ</w:t>
            </w:r>
          </w:p>
          <w:p w14:paraId="76A02F93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4E098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7267FB7A" w14:textId="77777777">
        <w:trPr>
          <w:trHeight w:val="330"/>
        </w:trPr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BD707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VI.</w:t>
            </w:r>
          </w:p>
        </w:tc>
        <w:tc>
          <w:tcPr>
            <w:tcW w:w="7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8FB42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ОРГАНИЗАЦИЯ ОТДЫХА И ОЗДОРОВЛЕНИЯ ДЕТЕЙ</w:t>
            </w:r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FF4E3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276851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D99B9A" w14:textId="77777777" w:rsidR="003C54B5" w:rsidRDefault="003C54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335B47" w14:textId="77777777" w:rsidR="003C54B5" w:rsidRDefault="003C54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41A834" w14:textId="77777777" w:rsidR="003C54B5" w:rsidRDefault="003C54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DDEC4EE" w14:textId="77777777" w:rsidR="003C54B5" w:rsidRDefault="003C54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635C9D5" w14:textId="77777777" w:rsidR="003C54B5" w:rsidRDefault="003C54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88CD563" w14:textId="77777777" w:rsidR="003C54B5" w:rsidRDefault="003C54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E2E4BE" w14:textId="77777777" w:rsidR="003C54B5" w:rsidRDefault="003C54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6E4C8D" w14:textId="77777777" w:rsidR="003C54B5" w:rsidRDefault="003C54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67B9D0F" w14:textId="77777777" w:rsidR="003C54B5" w:rsidRDefault="003C54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F450823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560FB1" w14:textId="77777777" w:rsidR="003C54B5" w:rsidRDefault="003C54B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EA4BF22" w14:textId="77777777" w:rsidR="003C54B5" w:rsidRDefault="00821E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1456048" w14:textId="77777777" w:rsidR="003C54B5" w:rsidRDefault="00821EE8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lastRenderedPageBreak/>
        <w:t>ГЛОССАРИЙ</w:t>
      </w:r>
    </w:p>
    <w:p w14:paraId="7D8B7754" w14:textId="77777777" w:rsidR="003C54B5" w:rsidRDefault="00821EE8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color w:val="000000"/>
          <w:sz w:val="24"/>
          <w:szCs w:val="24"/>
        </w:rPr>
        <w:t>указать сокращения, аббревиатуры, используемые в тексте, например,</w:t>
      </w:r>
    </w:p>
    <w:p w14:paraId="6A6DD52A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200" w:type="dxa"/>
        <w:tblInd w:w="-709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5"/>
        <w:gridCol w:w="7365"/>
      </w:tblGrid>
      <w:tr w:rsidR="003C54B5" w14:paraId="36CEE76A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978BA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ОВЗ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D4F52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ограниченные возможности здоровья</w:t>
            </w:r>
          </w:p>
        </w:tc>
      </w:tr>
      <w:tr w:rsidR="003C54B5" w14:paraId="45AACD3A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90911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ООГДДМ                   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1B196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Общероссийское общественно-государственное движение детей и молодежи «Движение первых»</w:t>
            </w:r>
          </w:p>
        </w:tc>
      </w:tr>
      <w:tr w:rsidR="003C54B5" w14:paraId="29069F30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8FFC1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ДОО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C7E0C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дошкольные образовательные организации</w:t>
            </w:r>
          </w:p>
        </w:tc>
      </w:tr>
      <w:tr w:rsidR="003C54B5" w14:paraId="01618185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15C20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ОДО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C2C08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организации дополнительного образования</w:t>
            </w:r>
          </w:p>
        </w:tc>
      </w:tr>
      <w:tr w:rsidR="003C54B5" w14:paraId="4079D2B1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B289C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ОО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5D906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общеобразовательные организации</w:t>
            </w:r>
          </w:p>
        </w:tc>
      </w:tr>
      <w:tr w:rsidR="003C54B5" w14:paraId="21AE5D3F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949786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ЦНППМ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85A8E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Центр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непрерывного повышения профессионального мастерства педагогических работников</w:t>
            </w:r>
          </w:p>
        </w:tc>
      </w:tr>
      <w:tr w:rsidR="003C54B5" w14:paraId="047461C5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3C08D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ЦОПП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2CCAF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Центр опережающей профессиональной подготовки</w:t>
            </w:r>
          </w:p>
        </w:tc>
      </w:tr>
      <w:tr w:rsidR="003C54B5" w14:paraId="18F6EAEB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D780D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ФГОС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76430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федеральный государственный образовательный стандарт</w:t>
            </w:r>
          </w:p>
        </w:tc>
      </w:tr>
      <w:tr w:rsidR="003C54B5" w14:paraId="391C941F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9EFEC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НОО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A0139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начальное общее образование</w:t>
            </w:r>
          </w:p>
        </w:tc>
      </w:tr>
      <w:tr w:rsidR="003C54B5" w14:paraId="29630C8A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6B444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ООО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280C0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основное общее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образование</w:t>
            </w:r>
          </w:p>
        </w:tc>
      </w:tr>
      <w:tr w:rsidR="003C54B5" w14:paraId="7A005A93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E4DE5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СОО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3302D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среднее общее образование</w:t>
            </w:r>
          </w:p>
        </w:tc>
      </w:tr>
      <w:tr w:rsidR="003C54B5" w14:paraId="4D68BCEA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9FB84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ФПУ </w:t>
            </w: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6C9A4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федеральный перечень учебников</w:t>
            </w:r>
          </w:p>
        </w:tc>
      </w:tr>
      <w:tr w:rsidR="003C54B5" w14:paraId="0F8EA940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242C4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ФГИС ДДО</w:t>
            </w:r>
          </w:p>
          <w:p w14:paraId="74C3A6BC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E07FA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федеральная государственная информационная система доступности дошкольного образования</w:t>
            </w:r>
          </w:p>
        </w:tc>
      </w:tr>
      <w:tr w:rsidR="003C54B5" w14:paraId="123BDDBD" w14:textId="77777777">
        <w:trPr>
          <w:trHeight w:val="330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FFC5D4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553E17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DB645EC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A5334A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0ADA5CF" w14:textId="77777777" w:rsidR="003C54B5" w:rsidRDefault="00821E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0BE967F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4AA044A1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                        I. ОБЩАЯ ХАРАКТЕРИСТИКА СИСТЕМЫ ОБРАЗОВАНИЯ</w:t>
      </w:r>
    </w:p>
    <w:p w14:paraId="0175A634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                                                          </w:t>
      </w:r>
      <w:r>
        <w:rPr>
          <w:rFonts w:ascii="Times New Roman" w:eastAsia="serif" w:hAnsi="Times New Roman" w:cs="Times New Roman"/>
          <w:b/>
          <w:i/>
          <w:iCs/>
          <w:color w:val="000000"/>
          <w:sz w:val="24"/>
          <w:szCs w:val="24"/>
          <w:u w:val="single"/>
        </w:rPr>
        <w:t>Бурлинского района</w:t>
      </w:r>
      <w:r>
        <w:rPr>
          <w:rFonts w:ascii="Times New Roman" w:eastAsia="serif" w:hAnsi="Times New Roman" w:cs="Times New Roman"/>
          <w:color w:val="000000"/>
          <w:sz w:val="24"/>
          <w:szCs w:val="24"/>
          <w:u w:val="single"/>
        </w:rPr>
        <w:t xml:space="preserve"> </w:t>
      </w:r>
    </w:p>
    <w:p w14:paraId="1975BC42" w14:textId="77777777" w:rsidR="003C54B5" w:rsidRDefault="00821EE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Особенности муниципальной системы образования</w:t>
      </w:r>
    </w:p>
    <w:p w14:paraId="54C3FFA0" w14:textId="77777777" w:rsidR="003C54B5" w:rsidRDefault="003C54B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14:paraId="7E3285AF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Дать краткую характеристику муниципальной системы образования (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географическое положение, демографические тенденции, эффективность имеющейся сети (имеющая сеть, прогноз изменения по годам </w:t>
      </w:r>
    </w:p>
    <w:p w14:paraId="733F89F3" w14:textId="77777777" w:rsidR="003C54B5" w:rsidRDefault="00821EE8">
      <w:pPr>
        <w:ind w:right="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Бурлинский район входит в состав Алтайского края. На севере район граничит с Немецким национальным и Славгородским районами, на востоке с Республикой Казахстан, на юге с Новосибирской областью. </w:t>
      </w:r>
    </w:p>
    <w:p w14:paraId="679C2763" w14:textId="77777777" w:rsidR="003C54B5" w:rsidRDefault="00821EE8">
      <w:pPr>
        <w:ind w:right="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Образован район в 1935 году и занимает территорию 2339 квадра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тных километров (около 1,4% территории края). Расстояние до краевого центра г. Барнаул - 500 км. </w:t>
      </w:r>
    </w:p>
    <w:p w14:paraId="6C9FE165" w14:textId="77777777" w:rsidR="003C54B5" w:rsidRDefault="00821EE8">
      <w:pPr>
        <w:ind w:right="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Бурлинский район расположен в степной зоне Алтайского края.   </w:t>
      </w:r>
    </w:p>
    <w:p w14:paraId="4C96D720" w14:textId="77777777" w:rsidR="003C54B5" w:rsidRDefault="00821EE8">
      <w:pPr>
        <w:ind w:right="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Территориально Бурлинский район подразделяется на 9 сельсоветов, 22 населенных пункта.   </w:t>
      </w:r>
    </w:p>
    <w:p w14:paraId="51C7D525" w14:textId="77777777" w:rsidR="003C54B5" w:rsidRDefault="00821EE8">
      <w:pPr>
        <w:ind w:right="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Район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имеет хорошо развитую сеть учреждений социальной сферы: 7 образовательных учреждений (</w:t>
      </w:r>
      <w:r>
        <w:rPr>
          <w:rFonts w:ascii="Times New Roman" w:eastAsia="Calibri" w:hAnsi="Times New Roman" w:cs="Times New Roman"/>
          <w:sz w:val="24"/>
          <w:szCs w:val="24"/>
        </w:rPr>
        <w:t>1 школа с пришкольным интернатам (с. Михайловка))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1 учреждение здравоохранения (ЦРБ), МБУК «Многофункциональный культурный центр Бурлинского района. В Бурлинский район входит 22 населенных пункта. Подвоз обучающихся осуществлялся в 4 школах района. Школьный автопарк состоит из 9 автобусов. </w:t>
      </w:r>
    </w:p>
    <w:p w14:paraId="7A48C335" w14:textId="77777777" w:rsidR="003C54B5" w:rsidRDefault="00821EE8">
      <w:pPr>
        <w:spacing w:after="0" w:line="276" w:lineRule="auto"/>
        <w:ind w:right="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районе 95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% школ - сельские малокомплектные. В районе отсутствуют школы, ведущие занятия в две смены.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В Бурлинском районе в отчетном периоде осуществляли деятельность 6 организаций (юридических лиц) различного уровня из них: </w:t>
      </w:r>
    </w:p>
    <w:p w14:paraId="5475AF21" w14:textId="77777777" w:rsidR="003C54B5" w:rsidRDefault="00821EE8">
      <w:pPr>
        <w:spacing w:after="0" w:line="276" w:lineRule="auto"/>
        <w:ind w:right="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 дошкольное образовательное учреждение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7 структурных подразделений. </w:t>
      </w:r>
    </w:p>
    <w:p w14:paraId="41CC6DF7" w14:textId="77777777" w:rsidR="003C54B5" w:rsidRDefault="00821EE8">
      <w:pPr>
        <w:spacing w:after="0" w:line="276" w:lineRule="auto"/>
        <w:ind w:right="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 общеобразовательных учреждений юридических лица и 5 филиалов. </w:t>
      </w:r>
    </w:p>
    <w:p w14:paraId="5AA36290" w14:textId="77777777" w:rsidR="003C54B5" w:rsidRDefault="00821EE8">
      <w:pPr>
        <w:spacing w:after="0" w:line="276" w:lineRule="auto"/>
        <w:ind w:right="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 организация дополнительного образования. </w:t>
      </w:r>
    </w:p>
    <w:p w14:paraId="4909133E" w14:textId="77777777" w:rsidR="003C54B5" w:rsidRDefault="00821EE8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По состоянию на 01.09.2024 г. детские сады посещают 212 детей, в школах обучаются 970 учащихся. Средняя наполняемос</w:t>
      </w:r>
      <w:r>
        <w:rPr>
          <w:rFonts w:ascii="Times New Roman" w:eastAsia="Calibri" w:hAnsi="Times New Roman" w:cs="Times New Roman"/>
          <w:sz w:val="24"/>
          <w:szCs w:val="24"/>
        </w:rPr>
        <w:t>ть групп дошкольных образовательных организаций составила 16,30 детей, средняя наполняемость классов в школах 10. В 1 классы было принято 73 ученика, в десятые - 40. Все школы работают в одну смену. Закрытия и реорганизации образовательных организаций не б</w:t>
      </w:r>
      <w:r>
        <w:rPr>
          <w:rFonts w:ascii="Times New Roman" w:eastAsia="Calibri" w:hAnsi="Times New Roman" w:cs="Times New Roman"/>
          <w:sz w:val="24"/>
          <w:szCs w:val="24"/>
        </w:rPr>
        <w:t>ыло. По результатам фактического учета детей, показатель охвата детей в возрасте 7 – 15 лет общим образованием остается стабильным и составляет 100%. Вариативность образования в районе достигается за счет формирования в   школах учебных планов с учетом обр</w:t>
      </w:r>
      <w:r>
        <w:rPr>
          <w:rFonts w:ascii="Times New Roman" w:eastAsia="Calibri" w:hAnsi="Times New Roman" w:cs="Times New Roman"/>
          <w:sz w:val="24"/>
          <w:szCs w:val="24"/>
        </w:rPr>
        <w:t xml:space="preserve">азовательных потребностей детей, организации семейного и надомного образования, индивидуального подхода к детям с ограниченными возможностями здоровья, к детям –инвалидам, инвалидам. </w:t>
      </w:r>
      <w:r>
        <w:rPr>
          <w:rFonts w:ascii="Times New Roman" w:eastAsia="Times New Roman" w:hAnsi="Times New Roman" w:cs="Times New Roman"/>
          <w:sz w:val="24"/>
          <w:szCs w:val="24"/>
        </w:rPr>
        <w:t>12</w:t>
      </w:r>
      <w:r>
        <w:rPr>
          <w:rFonts w:ascii="Times New Roman" w:eastAsia="Calibri" w:hAnsi="Times New Roman" w:cs="Times New Roman"/>
          <w:sz w:val="24"/>
          <w:szCs w:val="24"/>
        </w:rPr>
        <w:t xml:space="preserve"> детей-инвалидов, обучающихся на дому.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Особое внимание уделяется предос</w:t>
      </w:r>
      <w:r>
        <w:rPr>
          <w:rFonts w:ascii="Times New Roman" w:eastAsia="Times New Roman" w:hAnsi="Times New Roman" w:cs="Times New Roman"/>
          <w:sz w:val="24"/>
          <w:szCs w:val="24"/>
        </w:rPr>
        <w:t>тавлению равных возможностей воспитания, развития и обучения детей с ограниченными возможностями здоровья. Обучением и воспитанием охвачено все дети с ограниченными возможностями здоровья.</w:t>
      </w:r>
    </w:p>
    <w:p w14:paraId="7C33FEB2" w14:textId="77777777" w:rsidR="003C54B5" w:rsidRDefault="00821E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 целях организации образовательного процесса в соответствии с совр</w:t>
      </w:r>
      <w:r>
        <w:rPr>
          <w:rFonts w:ascii="Times New Roman" w:eastAsia="Times New Roman" w:hAnsi="Times New Roman" w:cs="Times New Roman"/>
          <w:sz w:val="24"/>
          <w:szCs w:val="24"/>
        </w:rPr>
        <w:t>еменными образовательными стандартами, все школы района имеют доступ к услугам сети Интернет. Для развития ИКТ в образовательном процессе школы оснащаются компьютерной техникой (ноутбуки, интерактивные доски).</w:t>
      </w:r>
    </w:p>
    <w:p w14:paraId="71BEF64F" w14:textId="77777777" w:rsidR="003C54B5" w:rsidRDefault="00821E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Таким образом, в результате ежегодно проводимо</w:t>
      </w:r>
      <w:r>
        <w:rPr>
          <w:rFonts w:ascii="Times New Roman" w:eastAsia="Times New Roman" w:hAnsi="Times New Roman" w:cs="Times New Roman"/>
          <w:sz w:val="24"/>
          <w:szCs w:val="24"/>
        </w:rPr>
        <w:t>го мониторинга вовлеченности детей школьного возраста в получение общего образования выявлены следующие тенденции:</w:t>
      </w:r>
    </w:p>
    <w:p w14:paraId="45FC3A72" w14:textId="77777777" w:rsidR="003C54B5" w:rsidRDefault="00821EE8">
      <w:pPr>
        <w:numPr>
          <w:ilvl w:val="0"/>
          <w:numId w:val="1"/>
        </w:numPr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реализуется принцип обязательности и доступности общего образования, процент охвата стабилен;</w:t>
      </w:r>
    </w:p>
    <w:p w14:paraId="785B0A17" w14:textId="77777777" w:rsidR="003C54B5" w:rsidRDefault="00821EE8">
      <w:pPr>
        <w:numPr>
          <w:ilvl w:val="0"/>
          <w:numId w:val="1"/>
        </w:numPr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стабильна доля выпускников, которая после получ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ения аттестата об основном общем образовании отдает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предпочтение  как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получению среднего полного образования в рамках общеобразовательных учреждений, так и обучению в профессиональных училищах, колледжах, техникумах.</w:t>
      </w:r>
    </w:p>
    <w:p w14:paraId="579F1D06" w14:textId="77777777" w:rsidR="003C54B5" w:rsidRDefault="00821EE8">
      <w:pPr>
        <w:numPr>
          <w:ilvl w:val="0"/>
          <w:numId w:val="1"/>
        </w:numPr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сохраняется позитивная динамика качеств</w:t>
      </w:r>
      <w:r>
        <w:rPr>
          <w:rFonts w:ascii="Times New Roman" w:eastAsia="Times New Roman" w:hAnsi="Times New Roman" w:cs="Times New Roman"/>
          <w:sz w:val="24"/>
          <w:szCs w:val="24"/>
        </w:rPr>
        <w:t>а предметной обученности, что подтверждается результатами внешней независимой оценки;</w:t>
      </w:r>
    </w:p>
    <w:p w14:paraId="0E295503" w14:textId="77777777" w:rsidR="003C54B5" w:rsidRDefault="00821EE8">
      <w:pPr>
        <w:numPr>
          <w:ilvl w:val="0"/>
          <w:numId w:val="1"/>
        </w:numPr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создаются условия для выявления, поддержки и развития одаренных детей в области науки, искусства и спорта;</w:t>
      </w:r>
    </w:p>
    <w:p w14:paraId="62AF01CB" w14:textId="77777777" w:rsidR="003C54B5" w:rsidRDefault="00821EE8">
      <w:pPr>
        <w:numPr>
          <w:ilvl w:val="0"/>
          <w:numId w:val="1"/>
        </w:numPr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увеличивается число участников и победителей, призеров различны</w:t>
      </w:r>
      <w:r>
        <w:rPr>
          <w:rFonts w:ascii="Times New Roman" w:eastAsia="Times New Roman" w:hAnsi="Times New Roman" w:cs="Times New Roman"/>
          <w:sz w:val="24"/>
          <w:szCs w:val="24"/>
        </w:rPr>
        <w:t>х конкурсов, олимпиад;</w:t>
      </w:r>
    </w:p>
    <w:p w14:paraId="6EE4C14E" w14:textId="77777777" w:rsidR="003C54B5" w:rsidRDefault="00821E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.           уделяется должное внимание детям с ограниченными возможностями здоровья, детям-инвалидам, инвалидам;</w:t>
      </w:r>
    </w:p>
    <w:p w14:paraId="58D8B124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Образовательная сеть</w:t>
      </w:r>
    </w:p>
    <w:p w14:paraId="0C1089D3" w14:textId="77777777" w:rsidR="003C54B5" w:rsidRDefault="003C54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1840BA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2024 году система образования </w:t>
      </w:r>
      <w:r>
        <w:rPr>
          <w:rFonts w:ascii="Times New Roman" w:eastAsia="serif" w:hAnsi="Times New Roman" w:cs="Times New Roman"/>
          <w:b/>
          <w:i/>
          <w:iCs/>
          <w:color w:val="000000"/>
          <w:sz w:val="24"/>
          <w:szCs w:val="24"/>
          <w:u w:val="single"/>
        </w:rPr>
        <w:t xml:space="preserve">Бурлинского </w:t>
      </w:r>
      <w:proofErr w:type="gramStart"/>
      <w:r>
        <w:rPr>
          <w:rFonts w:ascii="Times New Roman" w:eastAsia="serif" w:hAnsi="Times New Roman" w:cs="Times New Roman"/>
          <w:b/>
          <w:i/>
          <w:iCs/>
          <w:color w:val="000000"/>
          <w:sz w:val="24"/>
          <w:szCs w:val="24"/>
          <w:u w:val="single"/>
        </w:rPr>
        <w:t>района</w:t>
      </w:r>
      <w:r>
        <w:rPr>
          <w:rFonts w:ascii="Times New Roman" w:eastAsia="serif" w:hAnsi="Times New Roman" w:cs="Times New Roman"/>
          <w:color w:val="000000"/>
          <w:sz w:val="24"/>
          <w:szCs w:val="24"/>
          <w:u w:val="single"/>
        </w:rPr>
        <w:t xml:space="preserve">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включает</w:t>
      </w:r>
      <w:proofErr w:type="gram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в себя </w:t>
      </w:r>
      <w:r>
        <w:rPr>
          <w:rFonts w:ascii="Times New Roman" w:eastAsia="PT Astra Serif" w:hAnsi="Times New Roman" w:cs="Times New Roman"/>
          <w:i/>
          <w:iCs/>
          <w:color w:val="000000"/>
          <w:sz w:val="24"/>
          <w:szCs w:val="24"/>
        </w:rPr>
        <w:t xml:space="preserve">6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организаций (таблица 1.1). </w:t>
      </w:r>
    </w:p>
    <w:p w14:paraId="71C05272" w14:textId="77777777" w:rsidR="003C54B5" w:rsidRDefault="003C54B5">
      <w:pPr>
        <w:pBdr>
          <w:bottom w:val="single" w:sz="6" w:space="0" w:color="auto"/>
        </w:pBdr>
        <w:rPr>
          <w:rFonts w:ascii="Times New Roman" w:hAnsi="Times New Roman" w:cs="Times New Roman"/>
          <w:sz w:val="24"/>
          <w:szCs w:val="24"/>
        </w:rPr>
      </w:pPr>
    </w:p>
    <w:p w14:paraId="7A27C996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Таблица 1.1 – Количество и доля организаций системы образования Бурлинского района (по состоянию на 05.09.2024 год)</w:t>
      </w:r>
    </w:p>
    <w:p w14:paraId="636D682A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10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65"/>
        <w:gridCol w:w="2115"/>
        <w:gridCol w:w="1830"/>
      </w:tblGrid>
      <w:tr w:rsidR="003C54B5" w14:paraId="3C5E535B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420A0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Организации системы образования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8737D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Количество, ед.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75D44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Доля, %</w:t>
            </w:r>
          </w:p>
        </w:tc>
      </w:tr>
      <w:tr w:rsidR="003C54B5" w14:paraId="35A613C7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B0AB8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дошкольные образовательные организации-юридические лица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B1B30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2E3B5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17</w:t>
            </w:r>
          </w:p>
        </w:tc>
      </w:tr>
      <w:tr w:rsidR="003C54B5" w14:paraId="59407F6E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51771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филиалы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дошкольных образовательных организаций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53416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00797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</w:tr>
      <w:tr w:rsidR="003C54B5" w14:paraId="12221BF5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65777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структурные подразделения дошкольных и общеобразовательных организаций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A4647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AF4CC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8F0309B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97446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общеобразовательные организации-юридические лица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28A27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EDE17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66</w:t>
            </w:r>
          </w:p>
        </w:tc>
      </w:tr>
      <w:tr w:rsidR="003C54B5" w14:paraId="25857845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858CF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филиалы общеобразовательных организаций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7EA83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082BD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2FE57373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63C14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организации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дополнительного образования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FA0B2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8A622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17</w:t>
            </w:r>
          </w:p>
        </w:tc>
      </w:tr>
      <w:tr w:rsidR="003C54B5" w14:paraId="5CE05A47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8ADC7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Иные организации, подведомственные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муниципальным органам управления образования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38AB5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11972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</w:tr>
      <w:tr w:rsidR="003C54B5" w14:paraId="1649AE86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F44EF4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Всего учреждений юр. лиц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85B57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C8F735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B90833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C7C44E0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 xml:space="preserve">В 2024 году количество обучающихся/воспитанников в образовательных организациях, входящих в систему </w:t>
      </w:r>
      <w:r>
        <w:rPr>
          <w:rFonts w:ascii="Times New Roman" w:eastAsia="PT Astra Serif" w:hAnsi="Times New Roman" w:cs="Times New Roman"/>
          <w:sz w:val="24"/>
          <w:szCs w:val="24"/>
        </w:rPr>
        <w:t>образования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b/>
          <w:i/>
          <w:iCs/>
          <w:color w:val="C00000"/>
          <w:sz w:val="24"/>
          <w:szCs w:val="24"/>
        </w:rPr>
        <w:t>,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составило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1182  человек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>. В ЦДО 385 человек (таблица 1.2).</w:t>
      </w:r>
    </w:p>
    <w:p w14:paraId="166B0FA2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436D8E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Таблица 1.2 – Количество и доля обучающихся/воспитанников в образовательных организациях Бурлинского района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(по состоянию на 05.09.2024)</w:t>
      </w:r>
    </w:p>
    <w:p w14:paraId="49CEA0CD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10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65"/>
        <w:gridCol w:w="2115"/>
        <w:gridCol w:w="1830"/>
      </w:tblGrid>
      <w:tr w:rsidR="003C54B5" w14:paraId="705CA47D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FBA58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Образовательные организации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08EED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Количество, чел.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BFE26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Доля, %</w:t>
            </w:r>
          </w:p>
        </w:tc>
      </w:tr>
      <w:tr w:rsidR="003C54B5" w14:paraId="3D23FC1E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1F35E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Дошкольные образовательные организации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164181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212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FC17A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14</w:t>
            </w:r>
          </w:p>
        </w:tc>
      </w:tr>
      <w:tr w:rsidR="003C54B5" w14:paraId="189277AA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8BE94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Общеобразовательные организации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82507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970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54E99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62</w:t>
            </w:r>
          </w:p>
        </w:tc>
      </w:tr>
      <w:tr w:rsidR="003C54B5" w14:paraId="5F3C7838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05698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Организации дополнительного образования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AD754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385(ДОУ и ОО)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78B82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24</w:t>
            </w:r>
          </w:p>
        </w:tc>
      </w:tr>
      <w:tr w:rsidR="003C54B5" w14:paraId="7996BA04" w14:textId="77777777">
        <w:trPr>
          <w:trHeight w:val="15"/>
        </w:trPr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DCD8F5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Всего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C7BF5F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1567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97B8B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100,0</w:t>
            </w:r>
          </w:p>
        </w:tc>
      </w:tr>
    </w:tbl>
    <w:p w14:paraId="266B34B9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9D26E0D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Ниже представлен прогноз </w:t>
      </w:r>
      <w:r>
        <w:rPr>
          <w:rFonts w:ascii="Times New Roman" w:eastAsia="PT Astra Serif" w:hAnsi="Times New Roman" w:cs="Times New Roman"/>
          <w:sz w:val="24"/>
          <w:szCs w:val="24"/>
        </w:rPr>
        <w:t>численности обучающихся/воспитанников в образовательных организациях Бурлинского района</w:t>
      </w:r>
      <w:r>
        <w:rPr>
          <w:rFonts w:ascii="Times New Roman" w:eastAsia="PT Astra Serif" w:hAnsi="Times New Roman" w:cs="Times New Roman"/>
          <w:b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до 2034 года.</w:t>
      </w:r>
    </w:p>
    <w:p w14:paraId="18D4E88E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EA3E91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1.3 – Прогноз численности обучающихся / воспитанников в образовательных организациях Бурлинского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>,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 человек</w:t>
      </w:r>
      <w:proofErr w:type="gramEnd"/>
    </w:p>
    <w:p w14:paraId="476F163E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682" w:type="dxa"/>
        <w:tblInd w:w="-81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2"/>
        <w:gridCol w:w="850"/>
        <w:gridCol w:w="709"/>
        <w:gridCol w:w="709"/>
        <w:gridCol w:w="709"/>
        <w:gridCol w:w="708"/>
        <w:gridCol w:w="709"/>
        <w:gridCol w:w="709"/>
        <w:gridCol w:w="709"/>
        <w:gridCol w:w="708"/>
        <w:gridCol w:w="709"/>
        <w:gridCol w:w="851"/>
        <w:gridCol w:w="660"/>
      </w:tblGrid>
      <w:tr w:rsidR="003C54B5" w14:paraId="01A38B8B" w14:textId="77777777">
        <w:trPr>
          <w:trHeight w:val="330"/>
        </w:trPr>
        <w:tc>
          <w:tcPr>
            <w:tcW w:w="9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B53300" w14:textId="77777777" w:rsidR="003C54B5" w:rsidRDefault="00821EE8">
            <w:pPr>
              <w:spacing w:after="0" w:line="240" w:lineRule="auto"/>
              <w:ind w:right="-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Образовательные</w:t>
            </w:r>
          </w:p>
          <w:p w14:paraId="41723EB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организации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DE049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Факт</w:t>
            </w:r>
          </w:p>
        </w:tc>
        <w:tc>
          <w:tcPr>
            <w:tcW w:w="7890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641C6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Прогноз численности</w:t>
            </w:r>
          </w:p>
        </w:tc>
      </w:tr>
      <w:tr w:rsidR="003C54B5" w14:paraId="0E2E57B4" w14:textId="77777777">
        <w:trPr>
          <w:trHeight w:val="1125"/>
        </w:trPr>
        <w:tc>
          <w:tcPr>
            <w:tcW w:w="94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2D1654" w14:textId="77777777" w:rsidR="003C54B5" w:rsidRDefault="003C54B5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BE959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2023</w:t>
            </w:r>
          </w:p>
          <w:p w14:paraId="607EB29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(31.12.</w:t>
            </w:r>
          </w:p>
          <w:p w14:paraId="7795ABF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2023)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F3C2AE" w14:textId="77777777" w:rsidR="003C54B5" w:rsidRDefault="00821EE8">
            <w:pPr>
              <w:ind w:left="113" w:righ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2024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8068D8" w14:textId="77777777" w:rsidR="003C54B5" w:rsidRDefault="00821EE8">
            <w:pPr>
              <w:ind w:left="113" w:righ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2025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432C4A" w14:textId="77777777" w:rsidR="003C54B5" w:rsidRDefault="00821EE8">
            <w:pPr>
              <w:ind w:left="113" w:righ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2026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06FC9C" w14:textId="77777777" w:rsidR="003C54B5" w:rsidRDefault="00821EE8">
            <w:pPr>
              <w:ind w:left="113" w:righ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2027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15AB76" w14:textId="77777777" w:rsidR="003C54B5" w:rsidRDefault="00821EE8">
            <w:pPr>
              <w:ind w:left="113" w:righ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2028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5FAFF4" w14:textId="77777777" w:rsidR="003C54B5" w:rsidRDefault="00821EE8">
            <w:pPr>
              <w:ind w:left="113" w:righ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2029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CEDE534" w14:textId="77777777" w:rsidR="003C54B5" w:rsidRDefault="00821EE8">
            <w:pPr>
              <w:ind w:left="113" w:righ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2030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7ED341" w14:textId="77777777" w:rsidR="003C54B5" w:rsidRDefault="003C54B5">
            <w:pPr>
              <w:ind w:left="113" w:right="113"/>
              <w:jc w:val="both"/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</w:pPr>
          </w:p>
          <w:p w14:paraId="657B5CDF" w14:textId="77777777" w:rsidR="003C54B5" w:rsidRDefault="00821EE8">
            <w:pPr>
              <w:ind w:left="113" w:right="113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2031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A6C54E" w14:textId="77777777" w:rsidR="003C54B5" w:rsidRDefault="003C54B5">
            <w:pPr>
              <w:ind w:left="113" w:right="113"/>
              <w:jc w:val="both"/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</w:pPr>
          </w:p>
          <w:p w14:paraId="40EC2990" w14:textId="77777777" w:rsidR="003C54B5" w:rsidRDefault="00821EE8">
            <w:pPr>
              <w:ind w:left="113" w:right="113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2032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034630" w14:textId="77777777" w:rsidR="003C54B5" w:rsidRDefault="003C54B5">
            <w:pPr>
              <w:ind w:left="113" w:right="113"/>
              <w:jc w:val="both"/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</w:pPr>
          </w:p>
          <w:p w14:paraId="7BA88736" w14:textId="77777777" w:rsidR="003C54B5" w:rsidRDefault="00821EE8">
            <w:pPr>
              <w:ind w:left="113" w:right="113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2033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58126A" w14:textId="77777777" w:rsidR="003C54B5" w:rsidRDefault="003C54B5">
            <w:pPr>
              <w:ind w:left="113" w:right="113"/>
              <w:jc w:val="both"/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</w:pPr>
          </w:p>
          <w:p w14:paraId="4CC72048" w14:textId="77777777" w:rsidR="003C54B5" w:rsidRDefault="00821EE8">
            <w:pPr>
              <w:ind w:left="113" w:right="113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b/>
                <w:sz w:val="16"/>
                <w:szCs w:val="16"/>
              </w:rPr>
              <w:t>2034</w:t>
            </w:r>
          </w:p>
        </w:tc>
      </w:tr>
      <w:tr w:rsidR="003C54B5" w14:paraId="1E443BC8" w14:textId="77777777">
        <w:trPr>
          <w:trHeight w:val="330"/>
        </w:trPr>
        <w:tc>
          <w:tcPr>
            <w:tcW w:w="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E75D4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Дошкольные образовательные организации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F2FC56" w14:textId="77777777" w:rsidR="003C54B5" w:rsidRDefault="00821EE8">
            <w:pPr>
              <w:spacing w:after="0" w:line="2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245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C72CE9" w14:textId="77777777" w:rsidR="003C54B5" w:rsidRDefault="00821EE8">
            <w:pPr>
              <w:spacing w:after="0" w:line="2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212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12ACEE" w14:textId="77777777" w:rsidR="003C54B5" w:rsidRDefault="003C54B5">
            <w:pPr>
              <w:spacing w:after="0" w:line="260" w:lineRule="auto"/>
              <w:jc w:val="both"/>
              <w:rPr>
                <w:rFonts w:ascii="Times New Roman" w:eastAsia="PT Astra Serif" w:hAnsi="Times New Roman" w:cs="Times New Roman"/>
                <w:sz w:val="16"/>
                <w:szCs w:val="16"/>
              </w:rPr>
            </w:pPr>
          </w:p>
          <w:p w14:paraId="4F80E879" w14:textId="77777777" w:rsidR="003C54B5" w:rsidRDefault="003C54B5">
            <w:pPr>
              <w:spacing w:after="0" w:line="260" w:lineRule="auto"/>
              <w:jc w:val="both"/>
              <w:rPr>
                <w:rFonts w:ascii="Times New Roman" w:eastAsia="PT Astra Serif" w:hAnsi="Times New Roman" w:cs="Times New Roman"/>
                <w:sz w:val="16"/>
                <w:szCs w:val="16"/>
              </w:rPr>
            </w:pPr>
          </w:p>
          <w:p w14:paraId="1F6344C6" w14:textId="77777777" w:rsidR="003C54B5" w:rsidRDefault="00821EE8">
            <w:pPr>
              <w:spacing w:after="0" w:line="2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201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52191A" w14:textId="77777777" w:rsidR="003C54B5" w:rsidRDefault="003C54B5">
            <w:pPr>
              <w:spacing w:after="0" w:line="260" w:lineRule="auto"/>
              <w:jc w:val="both"/>
              <w:rPr>
                <w:rFonts w:ascii="Times New Roman" w:eastAsia="PT Astra Serif" w:hAnsi="Times New Roman" w:cs="Times New Roman"/>
                <w:sz w:val="16"/>
                <w:szCs w:val="16"/>
              </w:rPr>
            </w:pPr>
          </w:p>
          <w:p w14:paraId="6E99C49F" w14:textId="77777777" w:rsidR="003C54B5" w:rsidRDefault="003C54B5">
            <w:pPr>
              <w:spacing w:after="0" w:line="260" w:lineRule="auto"/>
              <w:ind w:firstLineChars="50" w:firstLine="80"/>
              <w:jc w:val="both"/>
              <w:rPr>
                <w:rFonts w:ascii="Times New Roman" w:eastAsia="PT Astra Serif" w:hAnsi="Times New Roman" w:cs="Times New Roman"/>
                <w:sz w:val="16"/>
                <w:szCs w:val="16"/>
              </w:rPr>
            </w:pPr>
          </w:p>
          <w:p w14:paraId="1C190139" w14:textId="77777777" w:rsidR="003C54B5" w:rsidRDefault="00821EE8">
            <w:pPr>
              <w:spacing w:after="0" w:line="260" w:lineRule="auto"/>
              <w:ind w:firstLineChars="50" w:firstLine="8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201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50AC1F" w14:textId="77777777" w:rsidR="003C54B5" w:rsidRDefault="003C54B5">
            <w:pPr>
              <w:spacing w:after="0" w:line="260" w:lineRule="auto"/>
              <w:jc w:val="both"/>
              <w:rPr>
                <w:rFonts w:ascii="Times New Roman" w:eastAsia="PT Astra Serif" w:hAnsi="Times New Roman" w:cs="Times New Roman"/>
                <w:sz w:val="16"/>
                <w:szCs w:val="16"/>
              </w:rPr>
            </w:pPr>
          </w:p>
          <w:p w14:paraId="5FE7CE84" w14:textId="77777777" w:rsidR="003C54B5" w:rsidRDefault="003C54B5">
            <w:pPr>
              <w:spacing w:after="0" w:line="260" w:lineRule="auto"/>
              <w:jc w:val="both"/>
              <w:rPr>
                <w:rFonts w:ascii="Times New Roman" w:eastAsia="PT Astra Serif" w:hAnsi="Times New Roman" w:cs="Times New Roman"/>
                <w:sz w:val="16"/>
                <w:szCs w:val="16"/>
              </w:rPr>
            </w:pPr>
          </w:p>
          <w:p w14:paraId="5AEA9311" w14:textId="77777777" w:rsidR="003C54B5" w:rsidRDefault="00821EE8">
            <w:pPr>
              <w:spacing w:after="0" w:line="260" w:lineRule="auto"/>
              <w:ind w:firstLineChars="100" w:firstLine="16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177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418C957" w14:textId="77777777" w:rsidR="003C54B5" w:rsidRDefault="00821EE8">
            <w:pPr>
              <w:spacing w:after="0" w:line="260" w:lineRule="auto"/>
              <w:ind w:firstLineChars="50" w:firstLine="8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164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F10A75" w14:textId="77777777" w:rsidR="003C54B5" w:rsidRDefault="00821EE8">
            <w:pPr>
              <w:spacing w:after="0" w:line="260" w:lineRule="auto"/>
              <w:ind w:firstLineChars="50" w:firstLine="8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153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2B3473" w14:textId="77777777" w:rsidR="003C54B5" w:rsidRDefault="00821EE8">
            <w:pPr>
              <w:spacing w:after="0" w:line="260" w:lineRule="auto"/>
              <w:ind w:firstLineChars="100" w:firstLine="16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147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387E2B1" w14:textId="77777777" w:rsidR="003C54B5" w:rsidRDefault="00821EE8">
            <w:pPr>
              <w:spacing w:after="0" w:line="260" w:lineRule="auto"/>
              <w:ind w:firstLineChars="100" w:firstLine="16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145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105BA6" w14:textId="77777777" w:rsidR="003C54B5" w:rsidRDefault="00821EE8">
            <w:pPr>
              <w:spacing w:after="0" w:line="260" w:lineRule="auto"/>
              <w:ind w:firstLineChars="100" w:firstLine="16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145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989D64" w14:textId="77777777" w:rsidR="003C54B5" w:rsidRDefault="00821EE8">
            <w:pPr>
              <w:spacing w:after="0" w:line="260" w:lineRule="auto"/>
              <w:ind w:firstLineChars="100" w:firstLine="16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145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DAADA3" w14:textId="77777777" w:rsidR="003C54B5" w:rsidRDefault="00821EE8">
            <w:pPr>
              <w:spacing w:after="0" w:line="260" w:lineRule="auto"/>
              <w:ind w:firstLineChars="100" w:firstLine="16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145</w:t>
            </w:r>
          </w:p>
        </w:tc>
      </w:tr>
      <w:tr w:rsidR="003C54B5" w14:paraId="61812E72" w14:textId="77777777">
        <w:trPr>
          <w:trHeight w:val="330"/>
        </w:trPr>
        <w:tc>
          <w:tcPr>
            <w:tcW w:w="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B6265F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Общеобразовательные организации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EAE59F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1009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78002B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970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AB51C2" w14:textId="77777777" w:rsidR="003C54B5" w:rsidRDefault="003C54B5">
            <w:pPr>
              <w:spacing w:after="0"/>
              <w:rPr>
                <w:rFonts w:ascii="Times New Roman" w:eastAsia="PT Astra Serif" w:hAnsi="Times New Roman" w:cs="Times New Roman"/>
                <w:sz w:val="16"/>
                <w:szCs w:val="16"/>
              </w:rPr>
            </w:pPr>
          </w:p>
          <w:p w14:paraId="5B6C34AD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951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2DA956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sz w:val="16"/>
                <w:szCs w:val="16"/>
              </w:rPr>
            </w:pPr>
          </w:p>
          <w:p w14:paraId="2FC635F0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948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100F07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sz w:val="16"/>
                <w:szCs w:val="16"/>
              </w:rPr>
            </w:pPr>
          </w:p>
          <w:p w14:paraId="1D1D6D64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893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FA53BF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876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6B859F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859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F230A8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833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41554E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7254A0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2535F3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936B1D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C54B5" w14:paraId="62E5748B" w14:textId="77777777">
        <w:trPr>
          <w:trHeight w:val="1737"/>
        </w:trPr>
        <w:tc>
          <w:tcPr>
            <w:tcW w:w="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DFAF7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Дополнительное образование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5A6EB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PT Astra Serif" w:hAnsi="Times New Roman" w:cs="Times New Roman"/>
                <w:sz w:val="16"/>
                <w:szCs w:val="16"/>
              </w:rPr>
              <w:t>385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558B0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C3D97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79C9F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45397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BA109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1BA84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139ED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C03E1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1A0E5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A4ABE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6341F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17B4E8F7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5A17DC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Ниже представлен прогноз изменения сети образовательных организаций Бурлинского района</w:t>
      </w:r>
      <w:r>
        <w:rPr>
          <w:rFonts w:ascii="Times New Roman" w:eastAsia="PT Astra Serif" w:hAnsi="Times New Roman" w:cs="Times New Roman"/>
          <w:b/>
          <w:i/>
          <w:iCs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до 2030 года.</w:t>
      </w:r>
    </w:p>
    <w:p w14:paraId="25521B61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F12484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1.4 – Прогноз изменения сети образовательных организаций </w:t>
      </w:r>
      <w:r>
        <w:rPr>
          <w:rFonts w:ascii="Times New Roman" w:eastAsia="PT Astra Serif" w:hAnsi="Times New Roman" w:cs="Times New Roman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b/>
          <w:i/>
          <w:iCs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до 2030 года</w:t>
      </w:r>
    </w:p>
    <w:p w14:paraId="1312B259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632" w:type="dxa"/>
        <w:tblInd w:w="-699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16"/>
        <w:gridCol w:w="732"/>
        <w:gridCol w:w="654"/>
        <w:gridCol w:w="654"/>
        <w:gridCol w:w="653"/>
        <w:gridCol w:w="653"/>
        <w:gridCol w:w="653"/>
        <w:gridCol w:w="653"/>
        <w:gridCol w:w="653"/>
        <w:gridCol w:w="731"/>
        <w:gridCol w:w="731"/>
        <w:gridCol w:w="731"/>
        <w:gridCol w:w="518"/>
      </w:tblGrid>
      <w:tr w:rsidR="003C54B5" w14:paraId="5BC9503E" w14:textId="77777777">
        <w:trPr>
          <w:trHeight w:val="330"/>
        </w:trPr>
        <w:tc>
          <w:tcPr>
            <w:tcW w:w="261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50C45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Образовательные</w:t>
            </w:r>
          </w:p>
          <w:p w14:paraId="688A214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организации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2BF73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Факт</w:t>
            </w:r>
          </w:p>
        </w:tc>
        <w:tc>
          <w:tcPr>
            <w:tcW w:w="7284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B8B37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Прогноз численности</w:t>
            </w:r>
          </w:p>
        </w:tc>
      </w:tr>
      <w:tr w:rsidR="003C54B5" w14:paraId="7AAA1F08" w14:textId="77777777">
        <w:trPr>
          <w:trHeight w:val="330"/>
        </w:trPr>
        <w:tc>
          <w:tcPr>
            <w:tcW w:w="261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1831F7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41A999" w14:textId="77777777" w:rsidR="003C54B5" w:rsidRDefault="003C54B5">
            <w:pPr>
              <w:ind w:right="-75"/>
              <w:jc w:val="center"/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</w:pPr>
          </w:p>
          <w:p w14:paraId="1E141665" w14:textId="77777777" w:rsidR="003C54B5" w:rsidRDefault="00821EE8">
            <w:pPr>
              <w:ind w:right="-7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 xml:space="preserve">2023 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3ABE2EF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</w:pPr>
          </w:p>
          <w:p w14:paraId="742D8DD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2024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2A65E19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</w:pPr>
          </w:p>
          <w:p w14:paraId="1374B08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2025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A54E3C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</w:pPr>
          </w:p>
          <w:p w14:paraId="26B7452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2026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E52F5A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</w:pPr>
          </w:p>
          <w:p w14:paraId="76567A6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2027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A24157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</w:pPr>
          </w:p>
          <w:p w14:paraId="61B19FE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2028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50B0D7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</w:pPr>
          </w:p>
          <w:p w14:paraId="109D2A5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2029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6DCD07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</w:pPr>
          </w:p>
          <w:p w14:paraId="275F70B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2030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73068D" w14:textId="77777777" w:rsidR="003C54B5" w:rsidRDefault="003C54B5">
            <w:pP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</w:pPr>
          </w:p>
          <w:p w14:paraId="3ECF174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2031*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BDDB2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38C925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2032*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D748D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812E26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2033*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83A7F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CE6FF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2034*</w:t>
            </w:r>
          </w:p>
        </w:tc>
      </w:tr>
      <w:tr w:rsidR="003C54B5" w14:paraId="017BDC06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7580F9" w14:textId="77777777" w:rsidR="003C54B5" w:rsidRDefault="00821EE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lastRenderedPageBreak/>
              <w:t>Организации, реализующие программы дошкольного образования, всего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E1AF18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06EF15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0EB76B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9F65F4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171291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2FFEC0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4CB676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0094DF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 xml:space="preserve">   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5C1E34" w14:textId="77777777" w:rsidR="003C54B5" w:rsidRDefault="003C54B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FFFA002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6CAA54E0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8701A5" w14:textId="77777777" w:rsidR="003C54B5" w:rsidRDefault="003C54B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F5702EA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68179B0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A35B71" w14:textId="77777777" w:rsidR="003C54B5" w:rsidRDefault="003C54B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F80093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323AF16D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4CBD43" w14:textId="77777777" w:rsidR="003C54B5" w:rsidRDefault="003C54B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D0584F1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27C9BD9C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3C54B5" w14:paraId="0680BC63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B47733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из них:</w:t>
            </w:r>
          </w:p>
        </w:tc>
        <w:tc>
          <w:tcPr>
            <w:tcW w:w="8016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4D88A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54B5" w14:paraId="082B0131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C7DCE6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дошкольные образовательные организации-юридические лица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7224D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FCB7B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20DB1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820BF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122AA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FAD7F5" w14:textId="77777777" w:rsidR="003C54B5" w:rsidRDefault="00821EE8">
            <w:pPr>
              <w:ind w:right="-1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3B879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CD0DB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94D57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BCE0CD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CFB9C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E16ABB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C6233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A427E8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FCD0B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DEF35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C54B5" w14:paraId="19793361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D9766F" w14:textId="77777777" w:rsidR="003C54B5" w:rsidRDefault="00821EE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филиалы дошкольных образовательных организаций и общеобразовательных организаций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5A18505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790508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C2D32F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2C6C4C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435842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9D9BBD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6C919B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1AA906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D30A1F" w14:textId="77777777" w:rsidR="003C54B5" w:rsidRDefault="00821EE8">
            <w:pPr>
              <w:spacing w:after="0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 xml:space="preserve">    </w:t>
            </w:r>
          </w:p>
          <w:p w14:paraId="5C3810EA" w14:textId="77777777" w:rsidR="003C54B5" w:rsidRDefault="003C54B5">
            <w:pPr>
              <w:spacing w:after="0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6DEDD00D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 xml:space="preserve">    -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5363E7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352C8563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0805F319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4BA82C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5C7F92A0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2528DA85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53E45A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4C6C27D6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6C412018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</w:tr>
      <w:tr w:rsidR="003C54B5" w14:paraId="3791E7E1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9B4D10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 xml:space="preserve">структурные </w:t>
            </w: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подразделения дошкольных и общеобразовательных организаций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C4BE2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BEF31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80CA4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DC77E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F1CE9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8F244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6EFB2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2A6C93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81EA9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A128C9C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44A9150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97F3D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72AAEA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3713C01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BD914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27AC628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3B10A7F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07F0B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0A997DC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5533996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C54B5" w14:paraId="6CC06D2A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79712F" w14:textId="77777777" w:rsidR="003C54B5" w:rsidRDefault="00821EE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Общеобразовательные организации-юридические лица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F81F19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CDC1D9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926B6A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2F8338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C9E0A6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BC09F5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D6EB0C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040C8B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61FA87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D4D234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90E177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C26847E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B5D60E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6E1895E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5F8A0E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D4009B0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C54B5" w14:paraId="50FB157D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28E85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филиалы общеобразовательных организаций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66CDE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F56DB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97E965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5A5C6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988CC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5C82B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0F353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7A5D0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5060D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9EE20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5217E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6C18A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54B5" w14:paraId="07DDE248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742D2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 xml:space="preserve">организации </w:t>
            </w: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дополнительного образования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F6369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98585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82625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028D6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F66E7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F7EBB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19F53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E1FC6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9BD93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E849B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603F8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710BC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54B5" w14:paraId="332DD3FB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3EA9D6" w14:textId="77777777" w:rsidR="003C54B5" w:rsidRDefault="00821EE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Иные организации, подведомственные муниципальным органам управления образования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06741A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A0B880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D2E309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5CB6A0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D6D065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7059C5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D4B93CA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71929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11550B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2F84496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96C142C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4EA21E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DAE3355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EF44D4D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463B8C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A6722A8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A954BB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2471A2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9283CAD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7AC971B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C54B5" w14:paraId="538116E4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2A10B1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0"/>
                <w:szCs w:val="20"/>
              </w:rPr>
              <w:t>Всего учреждений юр. лиц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CEF4DF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94ED0C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56CC02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DD6315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2F0E4C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44423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AD1233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9FD651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EDA636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F0E35B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2F8DFD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E66FAF4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B62686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9F0D240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BEA68E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B08967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</w:tbl>
    <w:p w14:paraId="1A58037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*в отношении дошкольных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организаций прогноз до 2034 года</w:t>
      </w:r>
    </w:p>
    <w:p w14:paraId="3D8ACA5F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08270F0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По состоянию на 05.09.2024 в образовательных организациях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Бурлинского района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занято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 xml:space="preserve">163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педагогических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и управленческих работников. </w:t>
      </w:r>
    </w:p>
    <w:p w14:paraId="7733532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Количество и доля педагогических работников и управленческих кадров образовательных орга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низаций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в разрезе уровней образования и возрастных групп представлены в таблице 1.5</w:t>
      </w:r>
    </w:p>
    <w:p w14:paraId="070A8A5E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A6AE16F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1.5 – Количество и доля педагогических работников и управленческих кадров образовательных организаций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в разрезе уровней образования и возрастных групп (по состоянию на 2024 год)</w:t>
      </w:r>
    </w:p>
    <w:p w14:paraId="31573C63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B46C5E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970" w:type="dxa"/>
        <w:tblInd w:w="-667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90"/>
        <w:gridCol w:w="1320"/>
        <w:gridCol w:w="1320"/>
        <w:gridCol w:w="1320"/>
        <w:gridCol w:w="1320"/>
      </w:tblGrid>
      <w:tr w:rsidR="003C54B5" w14:paraId="3EAA2FBF" w14:textId="77777777">
        <w:trPr>
          <w:trHeight w:val="330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AE3A2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F9A22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 30 лет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CE0CE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30-55 лет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D2D5B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55 лет и старше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5E6DE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Всего</w:t>
            </w:r>
          </w:p>
        </w:tc>
      </w:tr>
      <w:tr w:rsidR="003C54B5" w14:paraId="48853B5B" w14:textId="77777777">
        <w:trPr>
          <w:trHeight w:val="330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F6988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ество педагогических работников и управленческих кадров, человек, в том числе: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45C98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15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514E7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96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3CA9F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52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052189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163</w:t>
            </w:r>
          </w:p>
        </w:tc>
      </w:tr>
      <w:tr w:rsidR="003C54B5" w14:paraId="6606DDC3" w14:textId="77777777">
        <w:trPr>
          <w:trHeight w:val="330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42F33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дошкольные образовательные организации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57A5B8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171BB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903AF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32E1A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28</w:t>
            </w:r>
          </w:p>
        </w:tc>
      </w:tr>
      <w:tr w:rsidR="003C54B5" w14:paraId="6AA83EAF" w14:textId="77777777">
        <w:trPr>
          <w:trHeight w:val="330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7680D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общеобразовательные организации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39B3B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B1284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625A9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43970C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123</w:t>
            </w:r>
          </w:p>
        </w:tc>
      </w:tr>
      <w:tr w:rsidR="003C54B5" w14:paraId="5237F4A0" w14:textId="77777777">
        <w:trPr>
          <w:trHeight w:val="330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79A8D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организации дополнительного образования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4F6E8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B50789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2E948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04623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12</w:t>
            </w:r>
          </w:p>
        </w:tc>
      </w:tr>
      <w:tr w:rsidR="003C54B5" w14:paraId="0245BFC1" w14:textId="77777777">
        <w:trPr>
          <w:trHeight w:val="330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B07D8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педагогических работников и управленческих кадров, %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CBC6D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9,21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97B4B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58,9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FCBA6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31,91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88E1A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100,0</w:t>
            </w:r>
          </w:p>
        </w:tc>
      </w:tr>
    </w:tbl>
    <w:p w14:paraId="48DA11CD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0E9B246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31,91 %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относится к возрастной категории «55 лет и старше». Значительная доля (12,9%) этих работников занята 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в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 МБОУ «Бурлинская СОШ»</w:t>
      </w:r>
    </w:p>
    <w:p w14:paraId="50691F3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таблице 1.6 приведена оценка степени обеспеченности образовательных организаций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педагогическими работниками в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разрезе уровней образования.</w:t>
      </w:r>
    </w:p>
    <w:p w14:paraId="6BE05215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B9D130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1.6 – Оценка степени обеспеченности образовательных организаций </w:t>
      </w:r>
      <w:r>
        <w:rPr>
          <w:rFonts w:ascii="Times New Roman" w:eastAsia="PT Astra Serif" w:hAnsi="Times New Roman" w:cs="Times New Roman"/>
          <w:b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педагогическими работниками в разрезе уровней образования (по состоянию на 05.09.2024)</w:t>
      </w:r>
    </w:p>
    <w:p w14:paraId="4E9AE518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10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10"/>
        <w:gridCol w:w="1440"/>
        <w:gridCol w:w="1440"/>
        <w:gridCol w:w="1440"/>
        <w:gridCol w:w="1440"/>
        <w:gridCol w:w="1440"/>
      </w:tblGrid>
      <w:tr w:rsidR="003C54B5" w14:paraId="121787EB" w14:textId="77777777">
        <w:trPr>
          <w:trHeight w:val="1650"/>
        </w:trPr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53AE9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Образовательные организации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5D039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Число ставок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педагогических работников по штату, ед.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60591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Фактически занято ставок, ед.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46333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Численность педагогических работников, чел.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270AA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Нагрузка на 1 педагогического работника, ставки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D1CFA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Обеспеченность педагогическими кадрами, %*</w:t>
            </w:r>
          </w:p>
        </w:tc>
      </w:tr>
      <w:tr w:rsidR="003C54B5" w14:paraId="17DB7955" w14:textId="77777777">
        <w:trPr>
          <w:trHeight w:val="795"/>
        </w:trPr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C604D6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Дошкольные образовательные организации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B43DA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AD836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96396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2495A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0,89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68E303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</w:tr>
      <w:tr w:rsidR="003C54B5" w14:paraId="6CE4A33A" w14:textId="77777777">
        <w:trPr>
          <w:trHeight w:val="795"/>
        </w:trPr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CA67D3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Общеобразовательные организации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FE017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8AF6B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27A51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8F46E2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1,37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4333E2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97,52</w:t>
            </w:r>
          </w:p>
        </w:tc>
      </w:tr>
      <w:tr w:rsidR="003C54B5" w14:paraId="5C20C3BF" w14:textId="77777777">
        <w:trPr>
          <w:trHeight w:val="795"/>
        </w:trPr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56DD7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Организации дополнительного образования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7BA9C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02DE97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C61C1A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D4F44E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5139AA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</w:tbl>
    <w:p w14:paraId="7002505F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3D2527C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6B33031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34CBD2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Средняя нагрузка на одного педагогического работника </w:t>
      </w:r>
      <w:r>
        <w:rPr>
          <w:rFonts w:ascii="Times New Roman" w:eastAsia="PT Astra Serif" w:hAnsi="Times New Roman" w:cs="Times New Roman"/>
          <w:b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со</w:t>
      </w:r>
      <w:r>
        <w:rPr>
          <w:rFonts w:ascii="Times New Roman" w:eastAsia="PT Astra Serif" w:hAnsi="Times New Roman" w:cs="Times New Roman"/>
          <w:sz w:val="24"/>
          <w:szCs w:val="24"/>
        </w:rPr>
        <w:t>ставляет 1,503</w:t>
      </w:r>
      <w:r>
        <w:rPr>
          <w:rFonts w:ascii="Times New Roman" w:eastAsia="PT Astra Serif" w:hAnsi="Times New Roman" w:cs="Times New Roman"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ставки. Средняя нагрузка на учителя </w:t>
      </w:r>
      <w:r>
        <w:rPr>
          <w:rFonts w:ascii="Times New Roman" w:eastAsia="PT Astra Serif" w:hAnsi="Times New Roman" w:cs="Times New Roman"/>
          <w:sz w:val="24"/>
          <w:szCs w:val="24"/>
        </w:rPr>
        <w:t>составляет 1,586 ставки.</w:t>
      </w:r>
    </w:p>
    <w:p w14:paraId="2200D2C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В 2024/25 учебном году зарегистрировано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3  вакансии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>* учителей, что составляет 2,48 % от общего числа учителей.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</w:p>
    <w:p w14:paraId="14A3588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Экономическое положение педагога, его заработная плата являются ключевым фактором социально-статусной позиции педагога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и его удовлетворенности профессией.</w:t>
      </w:r>
    </w:p>
    <w:p w14:paraId="59877E38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020203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Таблица 1.7 – Средняя заработная плата педагогических работников образовательных организаций 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в разрезе уровней образования (за 2023 год)</w:t>
      </w:r>
    </w:p>
    <w:p w14:paraId="6E13F47E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10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80"/>
        <w:gridCol w:w="2115"/>
        <w:gridCol w:w="2115"/>
      </w:tblGrid>
      <w:tr w:rsidR="003C54B5" w14:paraId="0C7CDC5C" w14:textId="77777777">
        <w:trPr>
          <w:trHeight w:val="15"/>
        </w:trPr>
        <w:tc>
          <w:tcPr>
            <w:tcW w:w="4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9789F3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Образовательные организации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93F2A3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 xml:space="preserve">Средняя заработная плата, </w:t>
            </w: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руб.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D03C5E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Выполнение</w:t>
            </w:r>
          </w:p>
          <w:p w14:paraId="53A8C43B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 xml:space="preserve">Указов Президента РФ </w:t>
            </w:r>
          </w:p>
        </w:tc>
      </w:tr>
      <w:tr w:rsidR="003C54B5" w14:paraId="598689EF" w14:textId="77777777">
        <w:trPr>
          <w:trHeight w:val="330"/>
        </w:trPr>
        <w:tc>
          <w:tcPr>
            <w:tcW w:w="4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D1E6F7E" w14:textId="77777777" w:rsidR="003C54B5" w:rsidRDefault="00821E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Дошкольные образовательные организации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3A805DA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31880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F51DD6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90,4</w:t>
            </w:r>
          </w:p>
        </w:tc>
      </w:tr>
      <w:tr w:rsidR="003C54B5" w14:paraId="06313383" w14:textId="77777777">
        <w:trPr>
          <w:trHeight w:val="15"/>
        </w:trPr>
        <w:tc>
          <w:tcPr>
            <w:tcW w:w="4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196684F2" w14:textId="77777777" w:rsidR="003C54B5" w:rsidRDefault="00821E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Общеобразовательные организации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D06F9B4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35816,5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A6344C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101,1</w:t>
            </w:r>
          </w:p>
        </w:tc>
      </w:tr>
      <w:tr w:rsidR="003C54B5" w14:paraId="6030A296" w14:textId="77777777">
        <w:trPr>
          <w:trHeight w:val="15"/>
        </w:trPr>
        <w:tc>
          <w:tcPr>
            <w:tcW w:w="4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891CB49" w14:textId="77777777" w:rsidR="003C54B5" w:rsidRDefault="00821E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Организации дополнительного образования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C3066D0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36134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E53BB6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84,4</w:t>
            </w:r>
          </w:p>
        </w:tc>
      </w:tr>
    </w:tbl>
    <w:p w14:paraId="44DA3CCB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5B0B98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среднем заработная плата педагогических работников в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Бурлинском районе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составила  34610</w:t>
      </w:r>
      <w:proofErr w:type="gramEnd"/>
      <w:r>
        <w:rPr>
          <w:rFonts w:ascii="Times New Roman" w:eastAsia="PT Astra Serif" w:hAnsi="Times New Roman" w:cs="Times New Roman"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руб.</w:t>
      </w:r>
    </w:p>
    <w:p w14:paraId="56D88382" w14:textId="77777777" w:rsidR="003C54B5" w:rsidRDefault="00821EE8">
      <w:pPr>
        <w:pStyle w:val="3"/>
        <w:rPr>
          <w:rFonts w:ascii="Times New Roman" w:hAnsi="Times New Roman" w:cs="Times New Roman"/>
        </w:rPr>
      </w:pPr>
      <w:bookmarkStart w:id="0" w:name="MSOFFICE_HEADING_1"/>
      <w:r>
        <w:rPr>
          <w:rFonts w:ascii="Times New Roman" w:hAnsi="Times New Roman" w:cs="Times New Roman"/>
        </w:rPr>
        <w:t>Система развития кадрового потенциала</w:t>
      </w:r>
      <w:bookmarkEnd w:id="0"/>
    </w:p>
    <w:p w14:paraId="4B3A0265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Большое значение для муниципальной системы образования имеет развитие кадрового потенциала. С этой целью в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Бурлинском районе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сформирована и функционирует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4 муниципальных бюджетных образовательных учреждений среднего общеобразовательного образования, </w:t>
      </w:r>
      <w:proofErr w:type="gram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1  му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ниципальное</w:t>
      </w:r>
      <w:proofErr w:type="gram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бюджетное образовательное дошкольное учреждение, 1муниципальное бюджетное образовательное учреждение дополнительного образования, 5 филиалов бюджетных образовательных учреждений и 7 структурных подразделений.  </w:t>
      </w:r>
    </w:p>
    <w:p w14:paraId="0B7AB350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Бурлинском районе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организовано </w:t>
      </w:r>
      <w:r>
        <w:rPr>
          <w:rFonts w:ascii="Times New Roman" w:eastAsia="PT Astra Serif" w:hAnsi="Times New Roman" w:cs="Times New Roman"/>
          <w:sz w:val="24"/>
          <w:szCs w:val="24"/>
        </w:rPr>
        <w:t>непрерывное повышение педагогического мастерства педагогических работников.</w:t>
      </w:r>
    </w:p>
    <w:p w14:paraId="7D3DB6A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2024 году всего прошли обучение по актуальным дополнительным профессиональным программам повышения квалификации –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118 педагогов, 2 руководящих работника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. </w:t>
      </w:r>
    </w:p>
    <w:p w14:paraId="43947C5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В</w:t>
      </w:r>
      <w:r>
        <w:rPr>
          <w:rFonts w:ascii="Times New Roman" w:eastAsia="PT Astra Serif" w:hAnsi="Times New Roman" w:cs="Times New Roman"/>
          <w:b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Бурлинском районе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организована работа 11 муниципальных учебно-методических объединений педагогов </w:t>
      </w:r>
      <w:r>
        <w:rPr>
          <w:rFonts w:ascii="Times New Roman" w:eastAsia="Times New Roman" w:hAnsi="Times New Roman" w:cs="Times New Roman"/>
          <w:sz w:val="24"/>
          <w:szCs w:val="24"/>
        </w:rPr>
        <w:t>(далее – ММО).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 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Руководители ММО являются муниципальными общественными экспертами по аттестации педагогических работников и работают в конкурсных экспертных комиссиях, обеспечивают методическую помощь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>педагогам в повышении их профессиональной компетентности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 вопросах качественного осуществления образовательного процесса.</w:t>
      </w:r>
      <w:r>
        <w:rPr>
          <w:rFonts w:ascii="Times New Roman" w:eastAsia="Times New Roman" w:hAnsi="Times New Roman" w:cs="Times New Roman"/>
          <w:sz w:val="24"/>
          <w:szCs w:val="24"/>
        </w:rPr>
        <w:t> Руководители ММО инициируют и проводят на муниципальном уровне конкурсы:  «Гений науки»,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экологическАЯ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квест-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игрА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«День Земли», «Методический портфель учителя биологии, географии, химии», </w:t>
      </w:r>
      <w:r>
        <w:rPr>
          <w:rFonts w:ascii="Times New Roman" w:eastAsia="Times New Roman" w:hAnsi="Times New Roman" w:cs="Times New Roman"/>
          <w:sz w:val="24"/>
          <w:szCs w:val="24"/>
        </w:rPr>
        <w:t>конкурс  ученических проектных и творческих работ в рамках месячника по патриотическому воспитанию, научно-исследовательская конференция обучающихся 8-11 кл</w:t>
      </w:r>
      <w:r>
        <w:rPr>
          <w:rFonts w:ascii="Times New Roman" w:eastAsia="Times New Roman" w:hAnsi="Times New Roman" w:cs="Times New Roman"/>
          <w:sz w:val="24"/>
          <w:szCs w:val="24"/>
        </w:rPr>
        <w:t>ассов, творческий конкурс «Таинственный космос», конкурс ученических проектных, исследовательских и творческих работ «Мир науки и технологий» 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конкурс  «</w:t>
      </w:r>
      <w:r>
        <w:rPr>
          <w:rFonts w:ascii="Times New Roman" w:eastAsia="Times New Roman" w:hAnsi="Times New Roman" w:cs="Times New Roman"/>
          <w:sz w:val="24"/>
          <w:szCs w:val="24"/>
        </w:rPr>
        <w:t>Математические находки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», «</w:t>
      </w:r>
      <w:r>
        <w:rPr>
          <w:rFonts w:ascii="Times New Roman" w:eastAsia="Times New Roman" w:hAnsi="Times New Roman" w:cs="Times New Roman"/>
          <w:sz w:val="24"/>
          <w:szCs w:val="24"/>
        </w:rPr>
        <w:t>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Математическая </w:t>
      </w:r>
      <w:r>
        <w:rPr>
          <w:rFonts w:ascii="Times New Roman" w:eastAsia="Times New Roman" w:hAnsi="Times New Roman" w:cs="Times New Roman"/>
          <w:sz w:val="24"/>
          <w:szCs w:val="24"/>
        </w:rPr>
        <w:t>сказка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»,</w:t>
      </w:r>
      <w:r>
        <w:rPr>
          <w:rFonts w:ascii="Times New Roman" w:eastAsia="Times New Roman" w:hAnsi="Times New Roman" w:cs="Times New Roman"/>
          <w:sz w:val="24"/>
          <w:szCs w:val="24"/>
        </w:rPr>
        <w:t> интеллектуальный конкурс «Математическая мозаика».</w:t>
      </w:r>
    </w:p>
    <w:p w14:paraId="327393B0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 </w:t>
      </w:r>
    </w:p>
    <w:p w14:paraId="16F59E9B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 В целях повышения престижа педагогической профессии в соответствии с законом Алтайского края от 05.03.2021 № 17-ЗС «О статусе педагогического работника в Алтайском крае» в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Бурлинском районе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предусмотрены меры: </w:t>
      </w:r>
    </w:p>
    <w:p w14:paraId="67D267B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компенсация расходов по оплате жилого п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омещения, отопления и освещения (для педагогов, работающих и проживающих в сельской местности) для </w:t>
      </w:r>
      <w:r>
        <w:rPr>
          <w:rFonts w:ascii="Times New Roman" w:eastAsia="PT Astra Serif" w:hAnsi="Times New Roman" w:cs="Times New Roman"/>
          <w:i/>
          <w:iCs/>
          <w:color w:val="000000"/>
          <w:sz w:val="24"/>
          <w:szCs w:val="24"/>
        </w:rPr>
        <w:t>0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п</w:t>
      </w:r>
      <w:r>
        <w:rPr>
          <w:rFonts w:ascii="Times New Roman" w:eastAsia="PT Astra Serif" w:hAnsi="Times New Roman" w:cs="Times New Roman"/>
          <w:sz w:val="24"/>
          <w:szCs w:val="24"/>
        </w:rPr>
        <w:t>едагогов;</w:t>
      </w:r>
    </w:p>
    <w:p w14:paraId="0DE1B54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предоставление санаторно-курортного лечения за счет средств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краевого бюджета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i/>
          <w:iCs/>
          <w:color w:val="000000"/>
          <w:sz w:val="24"/>
          <w:szCs w:val="24"/>
        </w:rPr>
        <w:t>2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педагогов;</w:t>
      </w:r>
    </w:p>
    <w:p w14:paraId="26F4C19C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поощрение знаком отличия «Почетный педагогический рабо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тник Алтайского края» </w:t>
      </w:r>
      <w:r>
        <w:rPr>
          <w:rFonts w:ascii="Times New Roman" w:eastAsia="PT Astra Serif" w:hAnsi="Times New Roman" w:cs="Times New Roman"/>
          <w:i/>
          <w:iCs/>
          <w:color w:val="000000"/>
          <w:sz w:val="24"/>
          <w:szCs w:val="24"/>
        </w:rPr>
        <w:t xml:space="preserve">0 </w:t>
      </w:r>
      <w:r>
        <w:rPr>
          <w:rFonts w:ascii="Times New Roman" w:eastAsia="PT Astra Serif" w:hAnsi="Times New Roman" w:cs="Times New Roman"/>
          <w:sz w:val="24"/>
          <w:szCs w:val="24"/>
        </w:rPr>
        <w:t>педагогов;</w:t>
      </w:r>
    </w:p>
    <w:p w14:paraId="16B43C7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Кроме этого,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Бурлинский район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участвует в программах поддержки педагогических работников регионального и федерального уровней, осуществляет ряд выплат из средств муниципального бюджета. </w:t>
      </w:r>
    </w:p>
    <w:p w14:paraId="1B805CF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Подробная информация представлена в таблице 1.8</w:t>
      </w:r>
    </w:p>
    <w:p w14:paraId="267AA734" w14:textId="77777777" w:rsidR="003C54B5" w:rsidRDefault="003C54B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6D2FF6" w14:textId="77777777" w:rsidR="003C54B5" w:rsidRDefault="00821E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Таблица 1.8 – Количество педагогических работников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муниципальных образовательных организаций, являющихся получателями мер поддержки федерального, регионального и муниципального уровней</w:t>
      </w:r>
    </w:p>
    <w:tbl>
      <w:tblPr>
        <w:tblW w:w="9360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85"/>
        <w:gridCol w:w="2550"/>
        <w:gridCol w:w="1725"/>
      </w:tblGrid>
      <w:tr w:rsidR="003C54B5" w14:paraId="57108004" w14:textId="77777777">
        <w:trPr>
          <w:trHeight w:val="15"/>
        </w:trPr>
        <w:tc>
          <w:tcPr>
            <w:tcW w:w="5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D5C17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Наименование мер поддержки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6AD40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Размер выплат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560C4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Кол-во</w:t>
            </w:r>
          </w:p>
          <w:p w14:paraId="4121EEE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получателей</w:t>
            </w:r>
          </w:p>
          <w:p w14:paraId="4DD748C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2021 - 2024 гг.</w:t>
            </w:r>
          </w:p>
        </w:tc>
      </w:tr>
      <w:tr w:rsidR="003C54B5" w14:paraId="055E6AA9" w14:textId="77777777">
        <w:trPr>
          <w:trHeight w:val="15"/>
        </w:trPr>
        <w:tc>
          <w:tcPr>
            <w:tcW w:w="5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0C055A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3616BF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13A16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 xml:space="preserve">Единовременная </w:t>
            </w: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>компенсационная выплата в размере 1 миллиона рублей, предоставляемой учителям в возрасте до 35 лет, трудоустроившимся в общеобразовательные организации Алтайского края с численностью обучающихся не более 500 человек, расположенные в сельских населенных пун</w:t>
            </w: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>ктах, либо рабочих поселках, либо поселках городского типа, либо городах с населением до 50 тысяч человек Алтайского края.</w:t>
            </w:r>
          </w:p>
          <w:p w14:paraId="3D241515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499B99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1EE315AD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08C34034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4582C0C4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4429E9A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 миллион рублей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F6A72F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0F7869EE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19847740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09DF970A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61B2045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3C54B5" w14:paraId="3CA7A947" w14:textId="77777777">
        <w:trPr>
          <w:trHeight w:val="15"/>
        </w:trPr>
        <w:tc>
          <w:tcPr>
            <w:tcW w:w="5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2E8713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00A7CA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31B997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>единовременная выплата в размере 300 и 200 тыс. рублей, предоставляемой педагогическим работникам из числа выпускников образовательных организаций высшего образования, профессиональных образовательных организаций, приступившим к работе в муниципальных мало</w:t>
            </w: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 xml:space="preserve">комплектных общеобразовательных организациях, филиалах общеобразовательных организаций и общеобразовательных организациях с численностью обучающихся не более 300 человек, расположенных в сельской местности, рабочих поселках Алтайского края. </w:t>
            </w:r>
          </w:p>
          <w:p w14:paraId="00A99B18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AF94E8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3BF029B3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077C9DD1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52BF10B9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06F17316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77D8B95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300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тысяч рублей</w:t>
            </w:r>
          </w:p>
          <w:p w14:paraId="504BB1E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200 тысяч рублей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F4964E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7C36E854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617BCEFC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65C07CAD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247BDE9A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3F17870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</w:t>
            </w:r>
          </w:p>
          <w:p w14:paraId="04A4ADA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</w:t>
            </w:r>
          </w:p>
        </w:tc>
      </w:tr>
    </w:tbl>
    <w:p w14:paraId="0715E40F" w14:textId="77777777" w:rsidR="003C54B5" w:rsidRDefault="00821EE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</w:t>
      </w:r>
    </w:p>
    <w:p w14:paraId="6DDAD010" w14:textId="77777777" w:rsidR="003C54B5" w:rsidRDefault="00821EE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Описание мер, направленных на улучшение кадровой ситуации </w:t>
      </w:r>
    </w:p>
    <w:p w14:paraId="7E6CF3FD" w14:textId="77777777" w:rsidR="003C54B5" w:rsidRDefault="00821E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1.9 –   Количество обучающихся педагогических вузов и колледжей, молодых специалистов, педагогов, работающих в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Бурлинском районе </w:t>
      </w:r>
    </w:p>
    <w:tbl>
      <w:tblPr>
        <w:tblW w:w="9360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85"/>
        <w:gridCol w:w="2550"/>
        <w:gridCol w:w="1725"/>
      </w:tblGrid>
      <w:tr w:rsidR="003C54B5" w14:paraId="17DEE1D6" w14:textId="77777777">
        <w:trPr>
          <w:trHeight w:val="15"/>
        </w:trPr>
        <w:tc>
          <w:tcPr>
            <w:tcW w:w="5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D92C9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Наименование мер поддержки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917F0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Размер выплат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C3941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Кол-во</w:t>
            </w:r>
          </w:p>
          <w:p w14:paraId="0C1476E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получателей</w:t>
            </w:r>
          </w:p>
          <w:p w14:paraId="0821E87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2021 - 2024 гг.</w:t>
            </w:r>
          </w:p>
        </w:tc>
      </w:tr>
      <w:tr w:rsidR="003C54B5" w14:paraId="0EC09CBE" w14:textId="77777777">
        <w:trPr>
          <w:trHeight w:val="15"/>
        </w:trPr>
        <w:tc>
          <w:tcPr>
            <w:tcW w:w="5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8A9DB7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D1608D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1F0B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Стипендия им. А.П. </w:t>
            </w:r>
            <w:proofErr w:type="spellStart"/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Щекотинского</w:t>
            </w:r>
            <w:proofErr w:type="spellEnd"/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 обучающ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имся очной формы обучения педагогических организаций высшего образования, расположенных на территории Алтайского края, прошедшим длительные производственные практики в школах, испытывающих дефицит кадровой обеспеченности </w:t>
            </w:r>
          </w:p>
          <w:p w14:paraId="092C811D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61E6D7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</w:pPr>
          </w:p>
          <w:p w14:paraId="45E18D83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</w:pPr>
          </w:p>
          <w:p w14:paraId="78FEB866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</w:pPr>
          </w:p>
          <w:p w14:paraId="5EF50AC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7,5 тыс. руб. в месяц,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продолжительность выплаты – 5 месяцев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AB5985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3D962C5E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4530DF1A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7EEBB0D3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</w:pPr>
          </w:p>
          <w:p w14:paraId="32EB7A5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3C54B5" w14:paraId="23CB10EC" w14:textId="77777777">
        <w:trPr>
          <w:trHeight w:val="15"/>
        </w:trPr>
        <w:tc>
          <w:tcPr>
            <w:tcW w:w="5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49EFA8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7BB036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23D997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Единовременная компенсационная выплата учителям, прибывшим (переехавшим) </w:t>
            </w:r>
            <w:proofErr w:type="gramStart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в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на</w:t>
            </w:r>
            <w:proofErr w:type="gramEnd"/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 работу в сельские населенные пункты, либо рабочие поселки, либо поселки городского типа, либо города с населением до 50 тыс.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человек (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программа «Земский учитель»)</w:t>
            </w:r>
          </w:p>
          <w:p w14:paraId="3B5F44C1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DD8437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5D262598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1B7D1C7A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29BA292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1,0 млн. руб.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C94C74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7686DA13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2E69063C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0E21050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</w:tr>
      <w:tr w:rsidR="003C54B5" w14:paraId="2FCBFBA7" w14:textId="77777777">
        <w:trPr>
          <w:trHeight w:val="15"/>
        </w:trPr>
        <w:tc>
          <w:tcPr>
            <w:tcW w:w="5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5501BB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302E2A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67C2D3" w14:textId="77777777" w:rsidR="003C54B5" w:rsidRDefault="00821EE8">
            <w:pPr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Единовременная компенсационная выплата учителям в возрасте до 35 лет, трудоустроившимся в общеобразовательные организации Алтайского края с численностью обучающихся не более 500 человек, расположенные в сельских населенных пунктах либо рабочих поселках, ли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бо поселках городского типа, либо городах с населением до 50 тыс. человек </w:t>
            </w:r>
          </w:p>
          <w:p w14:paraId="26A9C9A8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AA03ED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47658964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1D54A98E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53F97976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24B58BA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1,0 млн. руб.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BB025F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1856D0A7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558F5DD9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78103D19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2204DE2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</w:tr>
      <w:tr w:rsidR="003C54B5" w14:paraId="61179A4F" w14:textId="77777777">
        <w:trPr>
          <w:trHeight w:val="15"/>
        </w:trPr>
        <w:tc>
          <w:tcPr>
            <w:tcW w:w="5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81FBF3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AB81A6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699BE7B" w14:textId="77777777" w:rsidR="003C54B5" w:rsidRDefault="00821EE8">
            <w:pPr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Единовременная выплата педагогическим работникам из числа выпускников образовательных организаций высшего образования, профессиональных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образовательных организаций, приступившим к работе в муниципальных малокомплектных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 xml:space="preserve">общеобразовательных организациях, филиалах общеобразовательных организаций и общеобразовательных организациях с численностью обучающихся не более 300 человек, расположенных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в сельской местности, рабочих поселках Алтайского края</w:t>
            </w:r>
          </w:p>
          <w:p w14:paraId="332D5438" w14:textId="77777777" w:rsidR="003C54B5" w:rsidRDefault="003C54B5">
            <w:pPr>
              <w:pBdr>
                <w:bottom w:val="single" w:sz="6" w:space="0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04B28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4191C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300 тыс. руб.</w:t>
            </w:r>
          </w:p>
          <w:p w14:paraId="368243B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выпускникам организаций высшего образования</w:t>
            </w:r>
          </w:p>
          <w:p w14:paraId="3E6C240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AE55D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200 тыс. руб.</w:t>
            </w:r>
          </w:p>
          <w:p w14:paraId="1C1FEF4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lastRenderedPageBreak/>
              <w:t xml:space="preserve">выпускникам профессиональных образовательных организаций 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2B25E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2</w:t>
            </w:r>
          </w:p>
          <w:p w14:paraId="625AB23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74B06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9FCB3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42C8A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</w:tr>
      <w:tr w:rsidR="003C54B5" w14:paraId="2EFDD200" w14:textId="77777777">
        <w:trPr>
          <w:trHeight w:val="15"/>
        </w:trPr>
        <w:tc>
          <w:tcPr>
            <w:tcW w:w="5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87B006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Повышение оклада молодым специалистам в первые три года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работы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78C28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color w:val="000000"/>
                <w:sz w:val="24"/>
                <w:szCs w:val="24"/>
              </w:rPr>
              <w:t>30% - 1 год</w:t>
            </w:r>
          </w:p>
          <w:p w14:paraId="0CCB818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color w:val="000000"/>
                <w:sz w:val="24"/>
                <w:szCs w:val="24"/>
              </w:rPr>
              <w:t>20% - 2 год</w:t>
            </w:r>
          </w:p>
          <w:p w14:paraId="76359CC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color w:val="000000"/>
                <w:sz w:val="24"/>
                <w:szCs w:val="24"/>
              </w:rPr>
              <w:t xml:space="preserve">10% - 3 год 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CCF5C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</w:t>
            </w:r>
          </w:p>
        </w:tc>
      </w:tr>
      <w:tr w:rsidR="003C54B5" w14:paraId="68B222EA" w14:textId="77777777">
        <w:trPr>
          <w:trHeight w:val="15"/>
        </w:trPr>
        <w:tc>
          <w:tcPr>
            <w:tcW w:w="5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6E036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Единовременные выплаты («подъемные») из средств муниципальных бюджетов 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852FC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color w:val="000000"/>
                <w:sz w:val="24"/>
                <w:szCs w:val="24"/>
              </w:rPr>
              <w:t>15 тысяч рублей</w:t>
            </w:r>
          </w:p>
          <w:p w14:paraId="1586C95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color w:val="000000"/>
                <w:sz w:val="24"/>
                <w:szCs w:val="24"/>
              </w:rPr>
              <w:t>50 тысяч рублей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E63B6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  <w:p w14:paraId="1182F9B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2 </w:t>
            </w:r>
          </w:p>
        </w:tc>
      </w:tr>
      <w:tr w:rsidR="003C54B5" w14:paraId="1CEE0E1C" w14:textId="77777777">
        <w:trPr>
          <w:trHeight w:val="15"/>
        </w:trPr>
        <w:tc>
          <w:tcPr>
            <w:tcW w:w="5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F25183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Иные выплаты (указать)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2DD4A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color w:val="000000"/>
                <w:sz w:val="24"/>
                <w:szCs w:val="24"/>
              </w:rPr>
              <w:t xml:space="preserve">Отсутствуют 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43B7C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3A00037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C35391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целях укомплектования общеобразовательных организаций педагогическими кадрами с учетом потребностей муниципальной системы образования в среднесрочной перспективе в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Бурлинском районе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осуществляется целевое обучение по программам подготовки педагогических кадров. В 2024/25 учебном году по договорам о целевом обучении по педагогическим направлениям подготовки в организациях высшего и среднего профессионального образования обучается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4 </w:t>
      </w:r>
      <w:r>
        <w:rPr>
          <w:rFonts w:ascii="Times New Roman" w:eastAsia="PT Astra Serif" w:hAnsi="Times New Roman" w:cs="Times New Roman"/>
          <w:sz w:val="24"/>
          <w:szCs w:val="24"/>
        </w:rPr>
        <w:t>чел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овека, из них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0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по направлениям подготовки будущих учителей математики, физики, информатики. В рамках приемной кампании 2024/25 учебного года по договорам о целевом обучении по образовательным программам высшего и среднего профессионального образования укр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упненной группы специальностей 44.00.00 «Образование и педагогические науки», заключенным с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Бурлинским районом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, поступило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0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человек, из них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0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на направления подготовки будущих учителей математики, физики, информатики. </w:t>
      </w:r>
    </w:p>
    <w:p w14:paraId="00DBEB9F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целях формирования сообщества школь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ников, ориентированных на выбор педагогической профессии, а также повышения количества мотивированных абитуриентов для педагогических организаций высшего и среднего профессионального образования в Бурлинском районе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ведется работа по открытию профильных пси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холого-педагогич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еских классов. Число действующих профильных психолого-педагогических классов в общеобразовательных организациях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Бурлинского района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в 2024/25 учебном году составило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2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, в психолого-педагогических классах обучается порядка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26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обучающихся 5 -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9 классов,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5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обучающихся 10 классов,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0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обучающихся 11 классов. Совместной с организациями высшего и среднего профессионального образования региона работой охвачены обучающиеся следующих муниципальных общеобразовательных организаций: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31 ч. </w:t>
      </w:r>
    </w:p>
    <w:p w14:paraId="0FEAD21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 целью выявлени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я, поддержки и поощрения талантливых работников сферы образования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в Бурлинском районе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проводятся муниципальные этапы профессиональных конкурсов: «Учитель года Алтая», «Педагогический дебют», «Воспитатель года Алтая».</w:t>
      </w:r>
    </w:p>
    <w:p w14:paraId="3E8A469F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Победители конкурса получают денежные премии </w:t>
      </w:r>
      <w:r>
        <w:rPr>
          <w:rFonts w:ascii="Times New Roman" w:eastAsia="PT Astra Serif" w:hAnsi="Times New Roman" w:cs="Times New Roman"/>
          <w:i/>
          <w:iCs/>
          <w:color w:val="000000"/>
          <w:sz w:val="24"/>
          <w:szCs w:val="24"/>
        </w:rPr>
        <w:t xml:space="preserve">в размере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10 тысяч рублей из средств муниципального бюджета.</w:t>
      </w:r>
    </w:p>
    <w:p w14:paraId="59C422A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Эти и другие мероприятия в сфере кадровой политики позволили уменьшить потребность школ в учителях и увеличить показатель закрепления молодых специали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стов по итогам первого года работы до </w:t>
      </w:r>
      <w:r>
        <w:rPr>
          <w:rFonts w:ascii="Times New Roman" w:eastAsia="PT Astra Serif" w:hAnsi="Times New Roman" w:cs="Times New Roman"/>
          <w:i/>
          <w:iCs/>
          <w:color w:val="000000"/>
          <w:sz w:val="24"/>
          <w:szCs w:val="24"/>
        </w:rPr>
        <w:t>70</w:t>
      </w:r>
      <w:proofErr w:type="gramStart"/>
      <w:r>
        <w:rPr>
          <w:rFonts w:ascii="Times New Roman" w:eastAsia="PT Astra Serif" w:hAnsi="Times New Roman" w:cs="Times New Roman"/>
          <w:i/>
          <w:iCs/>
          <w:color w:val="000000"/>
          <w:sz w:val="24"/>
          <w:szCs w:val="24"/>
        </w:rPr>
        <w:t>%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.</w:t>
      </w:r>
      <w:proofErr w:type="gramEnd"/>
    </w:p>
    <w:p w14:paraId="5473585C" w14:textId="77777777" w:rsidR="003C54B5" w:rsidRDefault="003C54B5">
      <w:pPr>
        <w:pStyle w:val="4"/>
        <w:spacing w:line="240" w:lineRule="auto"/>
        <w:ind w:firstLine="0"/>
        <w:jc w:val="center"/>
        <w:rPr>
          <w:rFonts w:ascii="Times New Roman" w:hAnsi="Times New Roman" w:cs="Times New Roman"/>
        </w:rPr>
      </w:pPr>
      <w:bookmarkStart w:id="1" w:name="MSOFFICE_HEADING_2"/>
    </w:p>
    <w:p w14:paraId="68119185" w14:textId="77777777" w:rsidR="003C54B5" w:rsidRDefault="00821EE8">
      <w:pPr>
        <w:pStyle w:val="4"/>
        <w:spacing w:line="240" w:lineRule="auto"/>
        <w:ind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Развитие инфраструктуры</w:t>
      </w:r>
      <w:bookmarkEnd w:id="1"/>
    </w:p>
    <w:p w14:paraId="05087BD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Благодаря реализации мероприятий национального проекта «Образование», проекта «10 инициатив Губернатора Алтайского края для развития образования», участия в федеральных и региональных про</w:t>
      </w:r>
      <w:r>
        <w:rPr>
          <w:rFonts w:ascii="Times New Roman" w:eastAsia="PT Astra Serif" w:hAnsi="Times New Roman" w:cs="Times New Roman"/>
          <w:sz w:val="24"/>
          <w:szCs w:val="24"/>
        </w:rPr>
        <w:t>граммах модернизации школьных систем образования и капитального ремонта объектов образования, муниципальных программ в предыдущие годы к 2024 году достигнуты значимые результаты:</w:t>
      </w:r>
    </w:p>
    <w:p w14:paraId="318325B2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1. Отремонтированы: МБОУ «Михайловская СОШ», МДОУ детский сад «Одуванчик», чт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о составляет </w:t>
      </w:r>
      <w:r>
        <w:rPr>
          <w:rFonts w:ascii="Times New Roman" w:eastAsia="PT Astra Serif" w:hAnsi="Times New Roman" w:cs="Times New Roman"/>
          <w:i/>
          <w:iCs/>
          <w:color w:val="000000" w:themeColor="text1"/>
          <w:sz w:val="24"/>
          <w:szCs w:val="24"/>
        </w:rPr>
        <w:t>33,3</w:t>
      </w: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 xml:space="preserve"> % </w:t>
      </w:r>
      <w:r>
        <w:rPr>
          <w:rFonts w:ascii="Times New Roman" w:eastAsia="PT Astra Serif" w:hAnsi="Times New Roman" w:cs="Times New Roman"/>
          <w:sz w:val="24"/>
          <w:szCs w:val="24"/>
        </w:rPr>
        <w:t>от общего количества юридических лиц.</w:t>
      </w:r>
    </w:p>
    <w:p w14:paraId="0F49E18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2. Проведен капитальный ремонт спортивных залов в 2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школах (МБОУ «Михайловская СОШ», МБОУ «Бурлинская СОШ»).</w:t>
      </w:r>
    </w:p>
    <w:p w14:paraId="205EA76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3. Сформирована единая система, обеспечивающая устойчивое развитие и </w:t>
      </w:r>
      <w:r>
        <w:rPr>
          <w:rFonts w:ascii="Times New Roman" w:eastAsia="PT Astra Serif" w:hAnsi="Times New Roman" w:cs="Times New Roman"/>
          <w:sz w:val="24"/>
          <w:szCs w:val="24"/>
        </w:rPr>
        <w:t>объединение ресурсов, направленных на повышение качества образования и поддержку самореализации обучающихся. В нее включены сущности национального проекта «Образование»:</w:t>
      </w:r>
    </w:p>
    <w:p w14:paraId="6A49EC31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color w:val="000000"/>
          <w:sz w:val="24"/>
          <w:szCs w:val="24"/>
        </w:rPr>
        <w:t xml:space="preserve">4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центра «Точка роста»;</w:t>
      </w:r>
    </w:p>
    <w:p w14:paraId="30F70DB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color w:val="000000"/>
          <w:sz w:val="24"/>
          <w:szCs w:val="24"/>
        </w:rPr>
        <w:t>0</w:t>
      </w:r>
      <w:r>
        <w:rPr>
          <w:rFonts w:ascii="Times New Roman" w:eastAsia="PT Astra Serif" w:hAnsi="Times New Roman" w:cs="Times New Roman"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школьных 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Кванториумов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>.</w:t>
      </w:r>
    </w:p>
    <w:p w14:paraId="10D5C6E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4. В рамках регионального проекта «Ци</w:t>
      </w:r>
      <w:r>
        <w:rPr>
          <w:rFonts w:ascii="Times New Roman" w:eastAsia="PT Astra Serif" w:hAnsi="Times New Roman" w:cs="Times New Roman"/>
          <w:sz w:val="24"/>
          <w:szCs w:val="24"/>
        </w:rPr>
        <w:t>фровая образовательная среда» оснащение получили 3 образовательных объекта (МБОУ «Михайловская СОШ», МБОУ «Бурлинская СОШ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»,МБОУ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«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Новопесчанская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 xml:space="preserve"> СОШ»).</w:t>
      </w:r>
    </w:p>
    <w:p w14:paraId="743C3FD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5. В рамках реализации регионального проекта «Успех каждого ребенка» с 2019 года начала свое </w:t>
      </w:r>
      <w:r>
        <w:rPr>
          <w:rFonts w:ascii="Times New Roman" w:eastAsia="PT Astra Serif" w:hAnsi="Times New Roman" w:cs="Times New Roman"/>
          <w:sz w:val="24"/>
          <w:szCs w:val="24"/>
        </w:rPr>
        <w:t>функционирование система персонифицированного финансирования дополнительного образования детей в Бурлинском районе</w:t>
      </w:r>
      <w:r>
        <w:rPr>
          <w:rFonts w:ascii="Times New Roman" w:eastAsia="PT Astra Serif" w:hAnsi="Times New Roman" w:cs="Times New Roman"/>
          <w:b/>
          <w:i/>
          <w:iCs/>
          <w:color w:val="C00000"/>
          <w:sz w:val="24"/>
          <w:szCs w:val="24"/>
        </w:rPr>
        <w:t>,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что позволило обеспечить доступность дополнительных общеобразовательных программ для детей с различными образовательными возможностями и пот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ребностями, в том числе для одаренных детей из сельской местности, детей, оказавшихся в трудной жизненной ситуации. </w:t>
      </w:r>
    </w:p>
    <w:p w14:paraId="466A169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6. В рамках реализации регионального проекта «Патриотическое воспитание граждан Российской Федерации» обеспечивается деятельность советнико</w:t>
      </w:r>
      <w:r>
        <w:rPr>
          <w:rFonts w:ascii="Times New Roman" w:eastAsia="PT Astra Serif" w:hAnsi="Times New Roman" w:cs="Times New Roman"/>
          <w:sz w:val="24"/>
          <w:szCs w:val="24"/>
        </w:rPr>
        <w:t>в директора по воспитанию и взаимодействию с детскими общественными объединениями в 2</w:t>
      </w:r>
      <w:r>
        <w:rPr>
          <w:rFonts w:ascii="Times New Roman" w:eastAsia="PT Astra Serif" w:hAnsi="Times New Roman" w:cs="Times New Roman"/>
          <w:b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i/>
          <w:iCs/>
          <w:color w:val="000000"/>
          <w:sz w:val="24"/>
          <w:szCs w:val="24"/>
        </w:rPr>
        <w:t>(50%)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общеобразовательных школах.</w:t>
      </w:r>
    </w:p>
    <w:p w14:paraId="6EF15F84" w14:textId="77777777" w:rsidR="003C54B5" w:rsidRDefault="00821EE8">
      <w:pPr>
        <w:spacing w:after="0" w:line="240" w:lineRule="auto"/>
        <w:ind w:firstLine="709"/>
        <w:jc w:val="both"/>
        <w:rPr>
          <w:rFonts w:ascii="Times New Roman" w:eastAsia="PT Astra Serif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7. Оборудованы и работают центры детских инициатив в 2 школах.</w:t>
      </w:r>
      <w:bookmarkStart w:id="2" w:name="MSOFFICE_HEADING_3"/>
      <w:bookmarkEnd w:id="2"/>
    </w:p>
    <w:p w14:paraId="3CEA41CA" w14:textId="77777777" w:rsidR="003C54B5" w:rsidRDefault="003C54B5">
      <w:pPr>
        <w:spacing w:after="0" w:line="240" w:lineRule="auto"/>
        <w:ind w:firstLine="709"/>
        <w:jc w:val="both"/>
        <w:rPr>
          <w:rFonts w:ascii="Times New Roman" w:eastAsia="PT Astra Serif" w:hAnsi="Times New Roman" w:cs="Times New Roman"/>
          <w:sz w:val="24"/>
          <w:szCs w:val="24"/>
        </w:rPr>
      </w:pPr>
    </w:p>
    <w:p w14:paraId="01EABF86" w14:textId="77777777" w:rsidR="003C54B5" w:rsidRDefault="00821EE8">
      <w:pPr>
        <w:pStyle w:val="5"/>
        <w:spacing w:line="240" w:lineRule="auto"/>
        <w:jc w:val="center"/>
        <w:rPr>
          <w:rFonts w:ascii="Times New Roman" w:hAnsi="Times New Roman" w:cs="Times New Roman"/>
        </w:rPr>
      </w:pPr>
      <w:bookmarkStart w:id="3" w:name="MSOFFICE_HEADING_4"/>
      <w:r>
        <w:rPr>
          <w:rFonts w:ascii="Times New Roman" w:hAnsi="Times New Roman" w:cs="Times New Roman"/>
        </w:rPr>
        <w:t>Информация о формировании кадрового резерва</w:t>
      </w:r>
      <w:bookmarkEnd w:id="3"/>
    </w:p>
    <w:p w14:paraId="25C222B1" w14:textId="77777777" w:rsidR="003C54B5" w:rsidRDefault="00821E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Таблица 1.10 – кадровый резе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рв руководителей МОУО, директоров образовательных организаций  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</w:p>
    <w:tbl>
      <w:tblPr>
        <w:tblW w:w="10200" w:type="dxa"/>
        <w:tblInd w:w="-289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0"/>
        <w:gridCol w:w="1365"/>
        <w:gridCol w:w="1545"/>
        <w:gridCol w:w="810"/>
        <w:gridCol w:w="1275"/>
        <w:gridCol w:w="1365"/>
        <w:gridCol w:w="990"/>
        <w:gridCol w:w="1080"/>
        <w:gridCol w:w="1350"/>
      </w:tblGrid>
      <w:tr w:rsidR="003C54B5" w14:paraId="6C08E910" w14:textId="77777777">
        <w:trPr>
          <w:trHeight w:val="1245"/>
        </w:trPr>
        <w:tc>
          <w:tcPr>
            <w:tcW w:w="4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B99DD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13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E850A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Наименование номенклатуры, в соответствии с которой формируется кадровый резерв</w:t>
            </w:r>
          </w:p>
        </w:tc>
        <w:tc>
          <w:tcPr>
            <w:tcW w:w="15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6A64C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Наименование управленческих должностей, которые входят в номенклатуру</w:t>
            </w:r>
          </w:p>
          <w:p w14:paraId="1DA88E1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(из числа должностей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в органе местного самоуправления; в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образовательной организации)</w:t>
            </w:r>
          </w:p>
          <w:p w14:paraId="665FEED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5B33F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Источники формирования кадрового резерва в соответствии с принятыми нормативными правовыми и (или) нормативно-методическими документами</w:t>
            </w:r>
          </w:p>
        </w:tc>
        <w:tc>
          <w:tcPr>
            <w:tcW w:w="13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E5F7A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Численность кадрового резерва</w:t>
            </w:r>
          </w:p>
          <w:p w14:paraId="335AA8D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(по состоянию</w:t>
            </w:r>
          </w:p>
          <w:p w14:paraId="380C44E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на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05.09.2024</w:t>
            </w:r>
          </w:p>
        </w:tc>
        <w:tc>
          <w:tcPr>
            <w:tcW w:w="99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BB407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Общее количество кандидатов на включение в кадровый резерв</w:t>
            </w:r>
          </w:p>
          <w:p w14:paraId="2FA5993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(за 2024 календарный год)</w:t>
            </w:r>
          </w:p>
        </w:tc>
        <w:tc>
          <w:tcPr>
            <w:tcW w:w="10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F45182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Установленная периодичность формирования (обновления) кадрового резерва</w:t>
            </w:r>
          </w:p>
          <w:p w14:paraId="7DE7E9B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(ежегодно, один раз в два года и т.д.)</w:t>
            </w:r>
          </w:p>
        </w:tc>
        <w:tc>
          <w:tcPr>
            <w:tcW w:w="135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FD736F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Установленный срок нахождения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участников в кадровом резерве</w:t>
            </w:r>
          </w:p>
          <w:p w14:paraId="4A42497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(ед., лет)</w:t>
            </w:r>
          </w:p>
        </w:tc>
      </w:tr>
      <w:tr w:rsidR="003C54B5" w14:paraId="638C2287" w14:textId="77777777">
        <w:trPr>
          <w:trHeight w:val="225"/>
        </w:trPr>
        <w:tc>
          <w:tcPr>
            <w:tcW w:w="42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E209A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99AC8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7C94D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6758E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Наименование должности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CB148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Наименование сферы деятельности </w:t>
            </w:r>
          </w:p>
          <w:p w14:paraId="5ADF463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 xml:space="preserve"> (органы </w:t>
            </w: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lastRenderedPageBreak/>
              <w:t>местного самоуправление; образовательные или иные организаций, иное)</w:t>
            </w:r>
          </w:p>
        </w:tc>
        <w:tc>
          <w:tcPr>
            <w:tcW w:w="13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95E7F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F1318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06858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3D525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71A6D7AE" w14:textId="77777777">
        <w:trPr>
          <w:trHeight w:val="90"/>
        </w:trPr>
        <w:tc>
          <w:tcPr>
            <w:tcW w:w="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2156FE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73E3F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FD40C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9AB58D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7C8A5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D53CE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8EFE7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C578D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2BAC1B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</w:t>
            </w:r>
          </w:p>
        </w:tc>
      </w:tr>
      <w:tr w:rsidR="003C54B5" w14:paraId="67B795AC" w14:textId="77777777">
        <w:trPr>
          <w:trHeight w:val="330"/>
        </w:trPr>
        <w:tc>
          <w:tcPr>
            <w:tcW w:w="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AD299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22728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Номенклатура руководителя органа местного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самоуправления в сфере образования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90A6F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председатель комитета по образованию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62509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начальник отдела; директор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BA51D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образование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E1E27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BAE99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A1372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CE9F0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1DD030CA" w14:textId="77777777">
        <w:trPr>
          <w:trHeight w:val="330"/>
        </w:trPr>
        <w:tc>
          <w:tcPr>
            <w:tcW w:w="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F5E84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DD1B9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Номенклатура руководителя образовательной организации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77B530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руководитель образовательного учреждения; заведующая дошкольного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учреждения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6EC3A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заместитель директора; старший воспитатель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55005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образование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FACA4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2E898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5F501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один раз в два года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9178B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два года</w:t>
            </w:r>
          </w:p>
        </w:tc>
      </w:tr>
      <w:tr w:rsidR="003C54B5" w14:paraId="547FF61D" w14:textId="77777777">
        <w:trPr>
          <w:trHeight w:val="330"/>
        </w:trPr>
        <w:tc>
          <w:tcPr>
            <w:tcW w:w="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EC6CFB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1DAA7B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Иное 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220D98" w14:textId="77777777" w:rsidR="003C54B5" w:rsidRDefault="003C54B5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70630D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94B39A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BAF888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DD4E39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0ED239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A3B5BD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11AA4D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BF17CC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1.11 – Сведения о количественной потребности в кадровом резерве руководителей в сфере образования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</w:p>
    <w:p w14:paraId="2A00E66C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140" w:type="dxa"/>
        <w:tblInd w:w="-289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"/>
        <w:gridCol w:w="1455"/>
        <w:gridCol w:w="1305"/>
        <w:gridCol w:w="975"/>
        <w:gridCol w:w="1065"/>
        <w:gridCol w:w="1080"/>
        <w:gridCol w:w="1260"/>
        <w:gridCol w:w="1635"/>
        <w:gridCol w:w="810"/>
      </w:tblGrid>
      <w:tr w:rsidR="003C54B5" w14:paraId="4661BB8C" w14:textId="77777777">
        <w:trPr>
          <w:trHeight w:val="330"/>
        </w:trPr>
        <w:tc>
          <w:tcPr>
            <w:tcW w:w="5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9473A1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24E2BE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Наименование номенклатуры, в соответствии с которой формируется кадровый резерв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1B8B96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Наименование управленческих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должностей, которые входят в номенклатуру</w:t>
            </w:r>
          </w:p>
          <w:p w14:paraId="3AC6B702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67A66F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Общее количество управленческих должностей для замещения, ед. </w:t>
            </w: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>(по состоянию на 05.09.2024)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68E0F1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Объем текущей кадровой потребности по управленческой должности, ед. </w:t>
            </w:r>
          </w:p>
          <w:p w14:paraId="1D8A57B1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>(по состоянию на 05.09.2024)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52E87B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Прогнозируемый объем кад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ровой потребности по управленческой должности, ед.</w:t>
            </w:r>
          </w:p>
          <w:p w14:paraId="0AADA5F5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 xml:space="preserve">(по состоянию на 05.09.2025 и далее </w:t>
            </w: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lastRenderedPageBreak/>
              <w:t>по годам)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C4515D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Наличие (отсутствие) установленной численности лиц, планируемых для включения в кадровый резерв</w:t>
            </w:r>
          </w:p>
          <w:p w14:paraId="007240D2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 xml:space="preserve">(да / нет, если да – </w:t>
            </w: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lastRenderedPageBreak/>
              <w:t>указать количество)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2D5836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Реквизиты и наименован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ие нормативного правового документа, регламентирующего численность лиц, планируемых для включения в кадровый резерв</w:t>
            </w:r>
          </w:p>
          <w:p w14:paraId="789DD1A1" w14:textId="77777777" w:rsidR="003C54B5" w:rsidRDefault="003C54B5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7FF3C4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Срок нахождения участников в кадровом резерве</w:t>
            </w:r>
          </w:p>
          <w:p w14:paraId="1CB77DCC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>(ед., лет)</w:t>
            </w:r>
          </w:p>
        </w:tc>
      </w:tr>
      <w:tr w:rsidR="003C54B5" w14:paraId="52907EDB" w14:textId="77777777">
        <w:trPr>
          <w:trHeight w:val="330"/>
        </w:trPr>
        <w:tc>
          <w:tcPr>
            <w:tcW w:w="5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64CBC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BEAEDB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AF079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C3BC1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12D48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71398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B7F5A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59230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4A17EF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</w:t>
            </w:r>
          </w:p>
        </w:tc>
      </w:tr>
      <w:tr w:rsidR="003C54B5" w14:paraId="562E6E7E" w14:textId="77777777">
        <w:trPr>
          <w:trHeight w:val="330"/>
        </w:trPr>
        <w:tc>
          <w:tcPr>
            <w:tcW w:w="5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5F6916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4F1615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Номенклатура руководителя органа местного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самоуправления в сфере образования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0EFA19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председатель комитета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9D5C15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E28B04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BD5D1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46AA10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F6FA75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F341C1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</w:tr>
      <w:tr w:rsidR="003C54B5" w14:paraId="67DBD142" w14:textId="77777777">
        <w:trPr>
          <w:trHeight w:val="330"/>
        </w:trPr>
        <w:tc>
          <w:tcPr>
            <w:tcW w:w="5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51A878" w14:textId="77777777" w:rsidR="003C54B5" w:rsidRDefault="00821EE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B8F57C" w14:textId="77777777" w:rsidR="003C54B5" w:rsidRDefault="00821EE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Номенклатура руководителя образовательной организации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AE737C" w14:textId="77777777" w:rsidR="003C54B5" w:rsidRDefault="00821EE8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руководитель образовательного учреждения; заведующая дошкольного учреждения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9122ED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F5D7DC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66CCC4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CA5DBC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7AD548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54F8DB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</w:t>
            </w:r>
          </w:p>
        </w:tc>
      </w:tr>
      <w:tr w:rsidR="003C54B5" w14:paraId="690AEDA7" w14:textId="77777777">
        <w:trPr>
          <w:trHeight w:val="330"/>
        </w:trPr>
        <w:tc>
          <w:tcPr>
            <w:tcW w:w="5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F7B9CC" w14:textId="77777777" w:rsidR="003C54B5" w:rsidRDefault="00821EE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9FCBBC" w14:textId="77777777" w:rsidR="003C54B5" w:rsidRDefault="00821EE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Иное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57B241" w14:textId="77777777" w:rsidR="003C54B5" w:rsidRDefault="003C54B5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5E41FA" w14:textId="77777777" w:rsidR="003C54B5" w:rsidRDefault="003C54B5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15EFE8" w14:textId="77777777" w:rsidR="003C54B5" w:rsidRDefault="003C54B5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A17A30" w14:textId="77777777" w:rsidR="003C54B5" w:rsidRDefault="003C54B5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D9544A" w14:textId="77777777" w:rsidR="003C54B5" w:rsidRDefault="003C54B5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34DFC" w14:textId="77777777" w:rsidR="003C54B5" w:rsidRDefault="003C54B5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5391BD" w14:textId="77777777" w:rsidR="003C54B5" w:rsidRDefault="003C54B5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34C1262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6A16F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Таблица 1.12 – динамика доли муниципального бюджета по отрасли образование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Бурлинского района </w:t>
      </w:r>
    </w:p>
    <w:tbl>
      <w:tblPr>
        <w:tblW w:w="9810" w:type="dxa"/>
        <w:tblInd w:w="-389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10"/>
        <w:gridCol w:w="930"/>
        <w:gridCol w:w="915"/>
        <w:gridCol w:w="975"/>
        <w:gridCol w:w="855"/>
        <w:gridCol w:w="735"/>
        <w:gridCol w:w="945"/>
        <w:gridCol w:w="825"/>
        <w:gridCol w:w="720"/>
      </w:tblGrid>
      <w:tr w:rsidR="003C54B5" w14:paraId="012E9930" w14:textId="77777777">
        <w:trPr>
          <w:trHeight w:val="330"/>
        </w:trPr>
        <w:tc>
          <w:tcPr>
            <w:tcW w:w="291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FFC1A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Направление расходов</w:t>
            </w:r>
          </w:p>
        </w:tc>
        <w:tc>
          <w:tcPr>
            <w:tcW w:w="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B4AE8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Факт</w:t>
            </w:r>
          </w:p>
        </w:tc>
        <w:tc>
          <w:tcPr>
            <w:tcW w:w="597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987E3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Объем финансирования, тыс. рублей</w:t>
            </w:r>
          </w:p>
        </w:tc>
      </w:tr>
      <w:tr w:rsidR="003C54B5" w14:paraId="2FA9F50E" w14:textId="77777777">
        <w:trPr>
          <w:trHeight w:val="330"/>
        </w:trPr>
        <w:tc>
          <w:tcPr>
            <w:tcW w:w="291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B7897F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22BCC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2023 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B11C6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2024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9B436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2025</w:t>
            </w:r>
          </w:p>
        </w:tc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76ACA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2026</w:t>
            </w:r>
          </w:p>
        </w:tc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CA466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2027</w:t>
            </w:r>
          </w:p>
        </w:tc>
        <w:tc>
          <w:tcPr>
            <w:tcW w:w="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FBBF0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2028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DD233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2029</w:t>
            </w:r>
          </w:p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9C2E5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2030</w:t>
            </w:r>
          </w:p>
        </w:tc>
      </w:tr>
      <w:tr w:rsidR="003C54B5" w14:paraId="7CE2A11E" w14:textId="77777777">
        <w:trPr>
          <w:trHeight w:val="330"/>
        </w:trPr>
        <w:tc>
          <w:tcPr>
            <w:tcW w:w="2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2AD7D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муниципальная программа «Развитие образования в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Бурлинском районе на 2021-2025 годы»</w:t>
            </w:r>
          </w:p>
        </w:tc>
        <w:tc>
          <w:tcPr>
            <w:tcW w:w="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4A6AD4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3 418,6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951EDF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3 143,3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22AB3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4 014,2</w:t>
            </w:r>
          </w:p>
        </w:tc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0E52D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8BD18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F0F07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4604A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2E864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51BBD22F" w14:textId="77777777">
        <w:trPr>
          <w:trHeight w:val="330"/>
        </w:trPr>
        <w:tc>
          <w:tcPr>
            <w:tcW w:w="2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4BECD1" w14:textId="77777777" w:rsidR="003C54B5" w:rsidRDefault="00821EE8">
            <w:pPr>
              <w:pStyle w:val="6"/>
              <w:spacing w:line="240" w:lineRule="auto"/>
              <w:rPr>
                <w:rFonts w:ascii="Times New Roman" w:hAnsi="Times New Roman" w:cs="Times New Roman"/>
              </w:rPr>
            </w:pPr>
            <w:bookmarkStart w:id="4" w:name="MSOFFICE_HEADING_5"/>
            <w:r>
              <w:rPr>
                <w:rFonts w:ascii="Times New Roman" w:hAnsi="Times New Roman" w:cs="Times New Roman"/>
              </w:rPr>
              <w:t xml:space="preserve">Всего </w:t>
            </w:r>
            <w:bookmarkEnd w:id="4"/>
          </w:p>
        </w:tc>
        <w:tc>
          <w:tcPr>
            <w:tcW w:w="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C8DD9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3 418,6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E92D7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3 143,3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81F8A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4 014,2</w:t>
            </w:r>
          </w:p>
        </w:tc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2C46D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2A6F78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A72EA2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8ED56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9CCEF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D7B3EB9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21D6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Эффективность деятельности муниципальной системы образования оценивается Министерством просвещения в соответствии с методологией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мотивирующего мониторинга деятельности органов местного самоуправления, осуществляющих управление в сфере образования*</w:t>
      </w:r>
    </w:p>
    <w:p w14:paraId="73CE6B8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1.13 – меры по достижению показателей муниципального мотивирующего мониторинга 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Бурлинского района</w:t>
      </w:r>
    </w:p>
    <w:p w14:paraId="510010F4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300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65"/>
        <w:gridCol w:w="1845"/>
        <w:gridCol w:w="1905"/>
        <w:gridCol w:w="1830"/>
        <w:gridCol w:w="2055"/>
      </w:tblGrid>
      <w:tr w:rsidR="003C54B5" w14:paraId="2B3CF827" w14:textId="77777777">
        <w:trPr>
          <w:trHeight w:val="330"/>
        </w:trPr>
        <w:tc>
          <w:tcPr>
            <w:tcW w:w="1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9744A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Итоговый балл муниципалите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та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, 2023 год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3240C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 xml:space="preserve">Наименование показателя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(весь перечень)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EB8793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 xml:space="preserve">Балл муниципалитета по каждому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показателю 2023 год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BD139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 xml:space="preserve">Дефицитные позиции (выбрать из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общего перечня показателей, графы 1)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A4F44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 xml:space="preserve">Меры по улучшению (по выявленным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дефицитам из графы 3)</w:t>
            </w:r>
          </w:p>
        </w:tc>
      </w:tr>
      <w:tr w:rsidR="003C54B5" w14:paraId="4E40EB5A" w14:textId="77777777">
        <w:trPr>
          <w:trHeight w:val="330"/>
        </w:trPr>
        <w:tc>
          <w:tcPr>
            <w:tcW w:w="16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08C34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77,6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37CC0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9B684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FC8B6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7C511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3C54B5" w14:paraId="20FF69B3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91B469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C2FC62" w14:textId="77777777" w:rsidR="003C54B5" w:rsidRDefault="00821EE8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Golos-Text_Medium" w:hAnsi="Times New Roman" w:cs="Times New Roman"/>
                <w:b/>
                <w:color w:val="666666"/>
                <w:sz w:val="24"/>
                <w:szCs w:val="24"/>
                <w:shd w:val="clear" w:color="auto" w:fill="FFFFFF"/>
              </w:rPr>
              <w:t> </w:t>
            </w:r>
            <w:r>
              <w:rPr>
                <w:rFonts w:ascii="Times New Roman" w:eastAsia="Golos-Text_Medium" w:hAnsi="Times New Roman" w:cs="Times New Roman"/>
                <w:b/>
                <w:color w:val="5B0F00"/>
                <w:sz w:val="24"/>
                <w:szCs w:val="24"/>
                <w:shd w:val="clear" w:color="auto" w:fill="FFFFFF"/>
              </w:rPr>
              <w:t>Создание условий для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Golos-Text_Medium" w:hAnsi="Times New Roman" w:cs="Times New Roman"/>
                <w:b/>
                <w:color w:val="5B0F00"/>
                <w:sz w:val="24"/>
                <w:szCs w:val="24"/>
                <w:shd w:val="clear" w:color="auto" w:fill="FFFFFF"/>
              </w:rPr>
              <w:t>     достижения результатов</w:t>
            </w:r>
          </w:p>
          <w:p w14:paraId="46590615" w14:textId="77777777" w:rsidR="003C54B5" w:rsidRDefault="003C54B5">
            <w:pPr>
              <w:shd w:val="clear" w:color="auto" w:fill="EBEDF7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04B1C3C" w14:textId="77777777" w:rsidR="003C54B5" w:rsidRDefault="00821EE8">
            <w:pPr>
              <w:shd w:val="clear" w:color="auto" w:fill="EBEDF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1. Доля фонда оплаты труда педагогических работников в общем фонде оплаты труда работников организаций, осуществляющих образовательную деятельность по основным общеобразовательным программам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87040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67,7</w:t>
            </w:r>
          </w:p>
          <w:p w14:paraId="22B1B53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682D04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7E36C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09109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61,6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CF557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-0,04</w:t>
            </w:r>
          </w:p>
          <w:p w14:paraId="770D93E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F1276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481130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6C2C18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+0,00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86A89D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242F6D06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86C9A1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F1D18C" w14:textId="77777777" w:rsidR="003C54B5" w:rsidRDefault="00821EE8">
            <w:pPr>
              <w:shd w:val="clear" w:color="auto" w:fill="EBEDF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2.Доля фонда оплаты труда руководящих работников в общем фонде оплаты труда работников организаций, осуществляющих образовательную деятельность по основным общеобразовательным программам,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00BA3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5,0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F45A2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-0,04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32A880" w14:textId="77777777" w:rsidR="003C54B5" w:rsidRDefault="00821EE8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сложившееся отклонение -0,04 % в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сравнении с 2022 г. произошло в связи с тем,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EBEDF7"/>
              </w:rPr>
              <w:t>что :</w:t>
            </w:r>
            <w:proofErr w:type="gramEnd"/>
          </w:p>
          <w:p w14:paraId="4F770609" w14:textId="77777777" w:rsidR="003C54B5" w:rsidRDefault="00821EE8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в 2023, 2024 гг. имеются вакансии в ОО руководящего состава: 2 человека, это директор МБОУ «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Новопесчанская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 СОШ» и директор МБУ ДО «Бурлинский ЦДО». Кроме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EBEDF7"/>
              </w:rPr>
              <w:t>этого ,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 имеется вакансия зам. директора по УВР МБОУ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 «УСШ», которая закрывается расширением обязанностей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EBEDF7"/>
              </w:rPr>
              <w:lastRenderedPageBreak/>
              <w:t xml:space="preserve">учителю (0,5 ставки). </w:t>
            </w:r>
          </w:p>
        </w:tc>
      </w:tr>
      <w:tr w:rsidR="003C54B5" w14:paraId="68CF5C47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764C48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593C79" w14:textId="77777777" w:rsidR="003C54B5" w:rsidRDefault="00821EE8">
            <w:pPr>
              <w:shd w:val="clear" w:color="auto" w:fill="EBEDF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4.Численность обучающихся по образовательным программам начального общего, основного общего, среднего общего образования, в расчете на одного работника, человек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71D16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4,7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7A9E3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+0,02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14FA33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625E03DF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140341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CDD14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5.Д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оступность дошкольного образования для детей в возрасте от 2 месяцев до 8 лет, 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E30DA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100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90812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B8D207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73198611" w14:textId="77777777">
        <w:trPr>
          <w:trHeight w:val="330"/>
        </w:trPr>
        <w:tc>
          <w:tcPr>
            <w:tcW w:w="16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C77E18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3D30C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6.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Численность педагогических работников в расчете на одного руководящего работника образовательных организаций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84A51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12,4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BD838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+0,13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6B794E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3449945F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39271F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9EAE4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7.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Численность обучающихся по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адаптированным основным образовательным программам начального общего, основного общего и среднего общего образования в расчете на одного учителя-дефектолога,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lastRenderedPageBreak/>
              <w:t>учителя-логопед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9171E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lastRenderedPageBreak/>
              <w:t>51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CA775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+0,02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502935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36F183B8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CDCA3F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D47C2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8.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Доля общеобразовательных организаций, имеющих школьный театр, в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общем числе муниципальных общеобразовательных организаций,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AC810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50%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DF73C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68E7E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 xml:space="preserve">в 2024-2025 </w:t>
            </w:r>
            <w:proofErr w:type="spellStart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>уч.г</w:t>
            </w:r>
            <w:proofErr w:type="spellEnd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 xml:space="preserve">. созданы школьные театры в МБОУ «УСШ», «НСШ», «БСШ», </w:t>
            </w:r>
          </w:p>
          <w:p w14:paraId="5E95E14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>доля составляет 100%</w:t>
            </w:r>
          </w:p>
        </w:tc>
      </w:tr>
      <w:tr w:rsidR="003C54B5" w14:paraId="63170871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56F286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A2DFD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9.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Доля общеобразовательных организаций, имеющих школьный музей, в общем числе муниципальных общеоб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разовательных организаций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72EB5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BA479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59121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 xml:space="preserve">В 2024-2025 </w:t>
            </w:r>
            <w:proofErr w:type="spellStart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>уч.г</w:t>
            </w:r>
            <w:proofErr w:type="spellEnd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 xml:space="preserve">. во всех школах созданы экспозиции, посвящённые СВО; </w:t>
            </w:r>
            <w:proofErr w:type="gramStart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>также  имеются</w:t>
            </w:r>
            <w:proofErr w:type="gramEnd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 xml:space="preserve"> не лицензированные музейные комнаты в МБОУ «УСШ», МБОУ «</w:t>
            </w:r>
            <w:proofErr w:type="spellStart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>МСШ»,филиалах</w:t>
            </w:r>
            <w:proofErr w:type="spellEnd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 xml:space="preserve"> «Ореховская ООШ», «</w:t>
            </w:r>
            <w:proofErr w:type="spellStart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>НовоанДРЕЕВСКАЯ</w:t>
            </w:r>
            <w:proofErr w:type="spellEnd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>оош</w:t>
            </w:r>
            <w:proofErr w:type="spellEnd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 xml:space="preserve">», </w:t>
            </w:r>
            <w:proofErr w:type="spellStart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>ьбоу</w:t>
            </w:r>
            <w:proofErr w:type="spellEnd"/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 xml:space="preserve"> «БСШ»</w:t>
            </w:r>
          </w:p>
        </w:tc>
      </w:tr>
      <w:tr w:rsidR="003C54B5" w14:paraId="1A946AFE" w14:textId="77777777">
        <w:trPr>
          <w:trHeight w:val="330"/>
        </w:trPr>
        <w:tc>
          <w:tcPr>
            <w:tcW w:w="16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ABB0F8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B0CC5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10.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Доля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общеобразовательных организаций, имеющих школьный спортивный клуб, в общем числе муниципальных общеобразовательных организаций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9D2DC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100%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F2204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CC4C35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07C3A1A0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D94EAA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ABB90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11.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Доля общеобразовательных организаций,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lastRenderedPageBreak/>
              <w:t xml:space="preserve">прошедших самодиагностику в рамках проекта «Школа </w:t>
            </w:r>
            <w:proofErr w:type="spellStart"/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Минпросвещения</w:t>
            </w:r>
            <w:proofErr w:type="spellEnd"/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России», в общем числе муниципальных общеобразовательных организаций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E6499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lastRenderedPageBreak/>
              <w:t>100%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A2E07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8A9D5C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0A7E0523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1C2A5F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92880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12.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Доля зданий общеобразовательных организаций, имеющих охрану, в общем числе зданий муниципальных общеобразовательных </w:t>
            </w:r>
            <w:proofErr w:type="spellStart"/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организаци</w:t>
            </w:r>
            <w:proofErr w:type="spellEnd"/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78743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89,5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0E4FD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0,10%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1AF036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0E78A24A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97C810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E2D81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13.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Доля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общеобразовательных организаций, в которых функционируют группы продленного дня, в общем числе муниципальных общеобразовательных организаций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87DE3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65B0B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3A0FB0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2A07820F" w14:textId="77777777">
        <w:trPr>
          <w:trHeight w:val="330"/>
        </w:trPr>
        <w:tc>
          <w:tcPr>
            <w:tcW w:w="16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F6B212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1A376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14.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Доля обучающихся, охваченных подвозом, в общей численности обучающихся, нуждающихся в подвозе, в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муниципальных общеобразовательных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lastRenderedPageBreak/>
              <w:t>организациях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CD371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lastRenderedPageBreak/>
              <w:t>100%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C7A68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4B7655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06A36665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15487F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8B222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15.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Использование лабораторного оборудования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AB03D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100%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C04E9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93C2C1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413964F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BE2F8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5F195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16.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Использование компьютеров,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5CD36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100%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26453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396CE6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B02A388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7A3DF9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A85B2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17.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Уровень объективности оценки образовательных результатов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BE2EB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100%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127E2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7E013F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04587E50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48637C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1D6609" w14:textId="77777777" w:rsidR="003C54B5" w:rsidRDefault="00821EE8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Golos-Text_Medium" w:hAnsi="Times New Roman" w:cs="Times New Roman"/>
                <w:b/>
                <w:color w:val="5B0F00"/>
                <w:sz w:val="24"/>
                <w:szCs w:val="24"/>
                <w:shd w:val="clear" w:color="auto" w:fill="FFFFFF"/>
              </w:rPr>
              <w:t>Достижение учебных 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Golos-Text_Medium" w:hAnsi="Times New Roman" w:cs="Times New Roman"/>
                <w:b/>
                <w:color w:val="5B0F00"/>
                <w:sz w:val="24"/>
                <w:szCs w:val="24"/>
                <w:shd w:val="clear" w:color="auto" w:fill="FFFFFF"/>
              </w:rPr>
              <w:t>     воспитательных результатов</w:t>
            </w:r>
          </w:p>
          <w:p w14:paraId="1DE046E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18.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Достижение минимального уровня подготовки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0BF6E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79,1</w:t>
            </w:r>
          </w:p>
          <w:p w14:paraId="260B317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67480C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7C81F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92EBB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81,9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69EFD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+0,00</w:t>
            </w:r>
          </w:p>
          <w:p w14:paraId="1F242BC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B0758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9A1FD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0C3C2A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0,00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109607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02FA2B43" w14:textId="77777777">
        <w:trPr>
          <w:trHeight w:val="330"/>
        </w:trPr>
        <w:tc>
          <w:tcPr>
            <w:tcW w:w="1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F26887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A0D5F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19.Д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остижение высокого уровня подготовки, 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3E27A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5,6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84C66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0,00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BB495C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23CF051C" w14:textId="77777777">
        <w:trPr>
          <w:trHeight w:val="330"/>
        </w:trPr>
        <w:tc>
          <w:tcPr>
            <w:tcW w:w="1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5A5ED6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F52C1B" w14:textId="77777777" w:rsidR="003C54B5" w:rsidRDefault="00821EE8">
            <w:pPr>
              <w:shd w:val="clear" w:color="auto" w:fill="EBEDF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20.Функциональная грамотность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A9FC0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51,7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36418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0,00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7CBF98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2AEAD61D" w14:textId="77777777">
        <w:trPr>
          <w:trHeight w:val="330"/>
        </w:trPr>
        <w:tc>
          <w:tcPr>
            <w:tcW w:w="1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03C34F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689A1F" w14:textId="77777777" w:rsidR="003C54B5" w:rsidRDefault="00821EE8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Golos-Text_Medium" w:hAnsi="Times New Roman" w:cs="Times New Roman"/>
                <w:b/>
                <w:color w:val="5B0F00"/>
                <w:sz w:val="24"/>
                <w:szCs w:val="24"/>
                <w:shd w:val="clear" w:color="auto" w:fill="FFFFFF"/>
              </w:rPr>
              <w:t>Организация рабочих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Golos-Text_Medium" w:hAnsi="Times New Roman" w:cs="Times New Roman"/>
                <w:b/>
                <w:color w:val="5B0F00"/>
                <w:sz w:val="24"/>
                <w:szCs w:val="24"/>
                <w:shd w:val="clear" w:color="auto" w:fill="FFFFFF"/>
              </w:rPr>
              <w:t>     процессов</w:t>
            </w:r>
          </w:p>
          <w:p w14:paraId="7EED6ABA" w14:textId="77777777" w:rsidR="003C54B5" w:rsidRDefault="003C54B5">
            <w:pPr>
              <w:shd w:val="clear" w:color="auto" w:fill="EBEDF7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5246F1B" w14:textId="77777777" w:rsidR="003C54B5" w:rsidRDefault="00821EE8">
            <w:pPr>
              <w:shd w:val="clear" w:color="auto" w:fill="EBEDF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24.Качество ведения региональных информационных систем доступности дошкольного образования, 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C763A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91,5</w:t>
            </w:r>
          </w:p>
          <w:p w14:paraId="2946FFD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D0E25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87452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738E3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100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242A5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-0,01</w:t>
            </w:r>
          </w:p>
          <w:p w14:paraId="3D798C0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FD870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3261B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DAEC9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0.00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B236BE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5B593DB0" w14:textId="77777777">
        <w:trPr>
          <w:trHeight w:val="330"/>
        </w:trPr>
        <w:tc>
          <w:tcPr>
            <w:tcW w:w="1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24EE21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D0286D" w14:textId="77777777" w:rsidR="003C54B5" w:rsidRDefault="00821EE8">
            <w:pPr>
              <w:shd w:val="clear" w:color="auto" w:fill="EBEDF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25.Доля обучающихся общеобразовательных организаций, принявших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lastRenderedPageBreak/>
              <w:t xml:space="preserve">участие в социально-психологическом тестировании на выявление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рисков употребления наркотических средств и психотропных веществ, в общей численности обучающихся муниципальных общеобразовательных организаций, которые могли принять участие в данном тестировании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ABBF8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lastRenderedPageBreak/>
              <w:t>100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DF876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0,00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59F000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AFAC5EC" w14:textId="77777777">
        <w:trPr>
          <w:trHeight w:val="330"/>
        </w:trPr>
        <w:tc>
          <w:tcPr>
            <w:tcW w:w="1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A0755D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C31DE4" w14:textId="77777777" w:rsidR="003C54B5" w:rsidRDefault="00821EE8">
            <w:pPr>
              <w:shd w:val="clear" w:color="auto" w:fill="EBEDF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26.Доля общеобразовательных организаций, обучаю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>щиеся которых приняли участие в социально-психологическом тестировании на выявление рисков употребления наркотических средств и психотропных веществ, в общем числе муниципальных общеобразовательных организаций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5E9B0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100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6D53D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0,00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36878B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C311BBE" w14:textId="77777777">
        <w:trPr>
          <w:trHeight w:val="330"/>
        </w:trPr>
        <w:tc>
          <w:tcPr>
            <w:tcW w:w="1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87D431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E40D08" w14:textId="77777777" w:rsidR="003C54B5" w:rsidRDefault="00821EE8">
            <w:pPr>
              <w:shd w:val="clear" w:color="auto" w:fill="EBEDF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27.Доля слушателей,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t xml:space="preserve">прошедших итоговую </w:t>
            </w:r>
            <w:r>
              <w:rPr>
                <w:rFonts w:ascii="Times New Roman" w:eastAsia="Golos-Text_Medium" w:hAnsi="Times New Roman" w:cs="Times New Roman"/>
                <w:color w:val="000000"/>
                <w:sz w:val="24"/>
                <w:szCs w:val="24"/>
                <w:shd w:val="clear" w:color="auto" w:fill="EBEDF7"/>
              </w:rPr>
              <w:lastRenderedPageBreak/>
              <w:t>диагностику модульного курса повышения квалификации «Школа современного учителя», в общей численности слушателей, заявленных на курс от муниципального образования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D4AC5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lastRenderedPageBreak/>
              <w:t>85,7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E48DE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>0,00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2499E8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57FB0615" w14:textId="77777777">
        <w:trPr>
          <w:trHeight w:val="330"/>
        </w:trPr>
        <w:tc>
          <w:tcPr>
            <w:tcW w:w="1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022649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838553" w14:textId="77777777" w:rsidR="003C54B5" w:rsidRDefault="003C54B5">
            <w:pPr>
              <w:shd w:val="clear" w:color="auto" w:fill="EBEDF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9EB3F1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6A08E1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E381E4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4252FF1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1AD0200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*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Распоряжение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Минпросвещения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России от </w:t>
      </w:r>
      <w:r>
        <w:rPr>
          <w:rFonts w:ascii="Times New Roman" w:eastAsia="Times New Roman" w:hAnsi="Times New Roman" w:cs="Times New Roman"/>
          <w:sz w:val="24"/>
          <w:szCs w:val="24"/>
        </w:rPr>
        <w:t>07.08.2023 N Р-170</w:t>
      </w:r>
    </w:p>
    <w:p w14:paraId="55327E7C" w14:textId="77777777" w:rsidR="003C54B5" w:rsidRDefault="00821E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«Об утверждении Методологии мотивирующего мониторинга деятельности органов местного самоуправления, осуществляющих управление в сфере образования»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D2B35A3" w14:textId="77777777" w:rsidR="003C54B5" w:rsidRDefault="003C54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DB578D8" w14:textId="77777777" w:rsidR="003C54B5" w:rsidRDefault="00821EE8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Эффективность деятельности Бурлинского района</w:t>
      </w:r>
      <w:r>
        <w:rPr>
          <w:rFonts w:ascii="Times New Roman" w:eastAsia="Calibri" w:hAnsi="Times New Roman" w:cs="Times New Roman"/>
          <w:b/>
          <w:i/>
          <w:i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по </w:t>
      </w:r>
      <w:proofErr w:type="gramStart"/>
      <w:r>
        <w:rPr>
          <w:rFonts w:ascii="Times New Roman" w:eastAsia="serif" w:hAnsi="Times New Roman" w:cs="Times New Roman"/>
          <w:i/>
          <w:iCs/>
          <w:sz w:val="24"/>
          <w:szCs w:val="24"/>
          <w:shd w:val="clear" w:color="auto" w:fill="FFFFFF"/>
        </w:rPr>
        <w:t>защите  прав</w:t>
      </w:r>
      <w:proofErr w:type="gramEnd"/>
      <w:r>
        <w:rPr>
          <w:rFonts w:ascii="Times New Roman" w:eastAsia="serif" w:hAnsi="Times New Roman" w:cs="Times New Roman"/>
          <w:i/>
          <w:iCs/>
          <w:sz w:val="24"/>
          <w:szCs w:val="24"/>
          <w:shd w:val="clear" w:color="auto" w:fill="FFFFFF"/>
        </w:rPr>
        <w:t xml:space="preserve"> детей, </w:t>
      </w:r>
      <w:r>
        <w:rPr>
          <w:rFonts w:ascii="Times New Roman" w:eastAsia="serif" w:hAnsi="Times New Roman" w:cs="Times New Roman"/>
          <w:i/>
          <w:iCs/>
          <w:sz w:val="24"/>
          <w:szCs w:val="24"/>
          <w:shd w:val="clear" w:color="auto" w:fill="FFFFFF"/>
        </w:rPr>
        <w:t>организации работы с детьми-сиротами и детьми, оставшимися без попечения родителей:</w:t>
      </w:r>
    </w:p>
    <w:p w14:paraId="45E9CD03" w14:textId="77777777" w:rsidR="003C54B5" w:rsidRDefault="00821EE8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выявление и учёт детей-сирот и детей, оставшихся без попечения родителей;</w:t>
      </w:r>
    </w:p>
    <w:p w14:paraId="356ABE10" w14:textId="77777777" w:rsidR="003C54B5" w:rsidRDefault="00821E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устройство детей-сирот и детей, оставшихся без попечения родителей;</w:t>
      </w:r>
    </w:p>
    <w:p w14:paraId="5B0A3AB6" w14:textId="77777777" w:rsidR="003C54B5" w:rsidRDefault="00821E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обеспечение приоритета семейны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х форм устройства и воспитания детей-сирот и детей, оставшихся без попечения родителей;</w:t>
      </w:r>
    </w:p>
    <w:p w14:paraId="327B3C39" w14:textId="77777777" w:rsidR="003C54B5" w:rsidRDefault="00821EE8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erif" w:hAnsi="Times New Roman" w:cs="Times New Roman"/>
          <w:color w:val="000000"/>
          <w:sz w:val="24"/>
          <w:szCs w:val="24"/>
          <w:shd w:val="clear" w:color="auto" w:fill="FFFFFF"/>
        </w:rPr>
        <w:t>контроль за условиями содержания, воспитания и образования детей, оставшихся без попечения родителей;</w:t>
      </w:r>
    </w:p>
    <w:p w14:paraId="3CC223F5" w14:textId="77777777" w:rsidR="003C54B5" w:rsidRDefault="00821E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защита личных и имущественных прав и интересов несовершеннолетних,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том числе детей-сирот и детей, оставшихся без попечения родителей;</w:t>
      </w:r>
    </w:p>
    <w:p w14:paraId="7EEA5241" w14:textId="77777777" w:rsidR="003C54B5" w:rsidRDefault="00821E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организация реабилитационной работы и оказание социально-психологической помощи семьям, воспитывающим детей-сирот и детей, оставшихся без попечения родителей;</w:t>
      </w:r>
    </w:p>
    <w:p w14:paraId="7E628929" w14:textId="77777777" w:rsidR="003C54B5" w:rsidRDefault="00821E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взаимодействие с муниципаль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ными учреждениями, органами и учреждениями системы профилактики безнадзорности и правонарушений несовершеннолетних;</w:t>
      </w:r>
    </w:p>
    <w:p w14:paraId="2534EC59" w14:textId="77777777" w:rsidR="003C54B5" w:rsidRDefault="00821E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оценка эффективности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деятельности Бурлинского района</w:t>
      </w:r>
      <w:r>
        <w:rPr>
          <w:rFonts w:ascii="Times New Roman" w:eastAsia="PT Astra Serif" w:hAnsi="Times New Roman" w:cs="Times New Roman"/>
          <w:b/>
          <w:i/>
          <w:iCs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 xml:space="preserve">по </w:t>
      </w:r>
      <w:proofErr w:type="gramStart"/>
      <w:r>
        <w:rPr>
          <w:rFonts w:ascii="Times New Roman" w:eastAsia="serif" w:hAnsi="Times New Roman" w:cs="Times New Roman"/>
          <w:i/>
          <w:iCs/>
          <w:sz w:val="24"/>
          <w:szCs w:val="24"/>
          <w:shd w:val="clear" w:color="auto" w:fill="FFFFFF"/>
        </w:rPr>
        <w:t>защите  прав</w:t>
      </w:r>
      <w:proofErr w:type="gramEnd"/>
      <w:r>
        <w:rPr>
          <w:rFonts w:ascii="Times New Roman" w:eastAsia="serif" w:hAnsi="Times New Roman" w:cs="Times New Roman"/>
          <w:i/>
          <w:iCs/>
          <w:sz w:val="24"/>
          <w:szCs w:val="24"/>
          <w:shd w:val="clear" w:color="auto" w:fill="FFFFFF"/>
        </w:rPr>
        <w:t xml:space="preserve"> детей, организации работы с детьми-сиротами и детьми, оставшимися без попечения родителей </w:t>
      </w:r>
    </w:p>
    <w:tbl>
      <w:tblPr>
        <w:tblW w:w="9791" w:type="dxa"/>
        <w:jc w:val="right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42"/>
        <w:gridCol w:w="6949"/>
      </w:tblGrid>
      <w:tr w:rsidR="003C54B5" w14:paraId="56EC2610" w14:textId="77777777">
        <w:trPr>
          <w:trHeight w:val="480"/>
          <w:jc w:val="right"/>
        </w:trPr>
        <w:tc>
          <w:tcPr>
            <w:tcW w:w="2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5BCEF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Наименование задачи</w:t>
            </w:r>
          </w:p>
        </w:tc>
        <w:tc>
          <w:tcPr>
            <w:tcW w:w="6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1F181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Наименование показателя</w:t>
            </w:r>
          </w:p>
        </w:tc>
      </w:tr>
      <w:tr w:rsidR="003C54B5" w14:paraId="7E26CD39" w14:textId="77777777">
        <w:trPr>
          <w:trHeight w:val="458"/>
          <w:jc w:val="right"/>
        </w:trPr>
        <w:tc>
          <w:tcPr>
            <w:tcW w:w="28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7D096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Оценка ситуации по выявлению и учету детей-сирот и детей, оставшихся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без попечения родителей</w:t>
            </w:r>
          </w:p>
        </w:tc>
        <w:tc>
          <w:tcPr>
            <w:tcW w:w="694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DDB8B7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  <w:lastRenderedPageBreak/>
              <w:t xml:space="preserve">В 2022 </w:t>
            </w:r>
            <w: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  <w:t>году выявлено 16 детей -сирот и детей, оставшихся без попечения родителей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0C03FC3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 6 родителей ограничены в родительских правах;</w:t>
            </w:r>
          </w:p>
          <w:p w14:paraId="0FF01C4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несовершеннолетних  отобраны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 родителей по ст. 77 СК РФ;</w:t>
            </w:r>
          </w:p>
          <w:p w14:paraId="097AB10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 ребенок выявлен в связи с лишением свободы матери;</w:t>
            </w:r>
          </w:p>
          <w:p w14:paraId="42E556F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 отношении 3 детей,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оставшихся без попечения родителей, по заявлению опекуна, освобожден от ранее возложенных обязанностей;</w:t>
            </w:r>
          </w:p>
          <w:p w14:paraId="734544B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  <w:t xml:space="preserve"> В 2023 году  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  <w:t>выявлено  5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  <w:t xml:space="preserve"> несовершеннолетних детей-сирот и детей, оставшихся без попечения родителей;</w:t>
            </w:r>
          </w:p>
          <w:p w14:paraId="436B547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несовершеннолетних  отобраны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 родителей по ст.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77 СК РФ ;</w:t>
            </w:r>
          </w:p>
          <w:p w14:paraId="0795180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 несовершеннолетний выявлен в связи со смертью матери, отец находится на принудительном лечении;</w:t>
            </w:r>
          </w:p>
          <w:p w14:paraId="7DC87FF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 отношении 1 несовершеннолетнего оба родителя ограничены в родительских правах.</w:t>
            </w:r>
          </w:p>
          <w:p w14:paraId="0FE301E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  <w:t xml:space="preserve">В 2024 году выявлено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  <w:t>9  детей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  <w:t>-сирот и детей, оставшихся без попеч</w:t>
            </w:r>
            <w: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  <w:t>ения родителей:</w:t>
            </w:r>
          </w:p>
          <w:p w14:paraId="12CBB6A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 детей выявлено в связи со смертью обоих родителей;</w:t>
            </w:r>
          </w:p>
          <w:p w14:paraId="2C2C15E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несовершеннолетних выявлено в связи с ограничением матери   в родительских правах;</w:t>
            </w:r>
          </w:p>
          <w:p w14:paraId="325190A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несовершеннолетних отобраны у обоих родителей по ст. 77 СК РФ </w:t>
            </w:r>
          </w:p>
        </w:tc>
      </w:tr>
      <w:tr w:rsidR="003C54B5" w14:paraId="6C048158" w14:textId="77777777">
        <w:trPr>
          <w:trHeight w:val="458"/>
          <w:jc w:val="right"/>
        </w:trPr>
        <w:tc>
          <w:tcPr>
            <w:tcW w:w="284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9C0842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94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F58BE4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1CD78F87" w14:textId="77777777">
        <w:trPr>
          <w:trHeight w:val="458"/>
          <w:jc w:val="right"/>
        </w:trPr>
        <w:tc>
          <w:tcPr>
            <w:tcW w:w="284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E2ECCE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94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A35A9A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2E336687" w14:textId="77777777">
        <w:trPr>
          <w:trHeight w:val="330"/>
          <w:jc w:val="right"/>
        </w:trPr>
        <w:tc>
          <w:tcPr>
            <w:tcW w:w="2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A9EFC2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94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5FA46A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098B115C" w14:textId="77777777">
        <w:trPr>
          <w:trHeight w:val="330"/>
          <w:jc w:val="right"/>
        </w:trPr>
        <w:tc>
          <w:tcPr>
            <w:tcW w:w="2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F111B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sz w:val="24"/>
                <w:szCs w:val="24"/>
              </w:rPr>
              <w:t>Оценка ситуации п</w:t>
            </w:r>
            <w:r>
              <w:rPr>
                <w:rFonts w:ascii="Times New Roman" w:eastAsia="PT Astra Serif" w:hAnsi="Times New Roman" w:cs="Times New Roman"/>
                <w:b/>
                <w:i/>
                <w:iCs/>
                <w:color w:val="C00000"/>
                <w:sz w:val="24"/>
                <w:szCs w:val="24"/>
              </w:rPr>
              <w:t xml:space="preserve">о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обеспечению приоритета семейных форм устройства и воспитания детей-сирот и детей, оставшихся без попечения родителей</w:t>
            </w:r>
          </w:p>
        </w:tc>
        <w:tc>
          <w:tcPr>
            <w:tcW w:w="6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41C76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31 детей-сирот и детей, оставшихся без попечения родителей, проживающих на территории Бурлинского района устроены в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кровные  семьи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C54B5" w14:paraId="5A595EA8" w14:textId="77777777">
        <w:trPr>
          <w:trHeight w:val="330"/>
          <w:jc w:val="right"/>
        </w:trPr>
        <w:tc>
          <w:tcPr>
            <w:tcW w:w="2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25BB9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Оценка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по взаимодействию с муниципальными учреждениями, органами и учреждениями системы профилактики безнадзорности и правонарушений несовершеннолетних;</w:t>
            </w:r>
          </w:p>
        </w:tc>
        <w:tc>
          <w:tcPr>
            <w:tcW w:w="6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9A0FB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 Бурлинском районе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отсутствуют  дети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-сироты и дети, оставшиеся без попечения родителей, которые состоят на п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рофилактическом учете в подразделениях по делам несовершеннолетних.</w:t>
            </w:r>
          </w:p>
        </w:tc>
      </w:tr>
      <w:tr w:rsidR="003C54B5" w14:paraId="3298D4DB" w14:textId="77777777">
        <w:trPr>
          <w:trHeight w:val="330"/>
          <w:jc w:val="right"/>
        </w:trPr>
        <w:tc>
          <w:tcPr>
            <w:tcW w:w="2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912CF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color w:val="000000"/>
                <w:sz w:val="24"/>
                <w:szCs w:val="24"/>
              </w:rPr>
              <w:t xml:space="preserve">Оценка по </w:t>
            </w:r>
            <w:r>
              <w:rPr>
                <w:rFonts w:ascii="Times New Roman" w:eastAsia="serif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контролю за условиями содержания, воспитания и образования детей, оставшихся без попечения родителей;</w:t>
            </w:r>
          </w:p>
        </w:tc>
        <w:tc>
          <w:tcPr>
            <w:tcW w:w="6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76188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39 детей-сирот и детей, оставшихся без попечения родителей, проживающих на территории Бурлинского района проживают в удовлетворительных условиях, получают образование 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воспитание .</w:t>
            </w:r>
            <w:proofErr w:type="gramEnd"/>
          </w:p>
        </w:tc>
      </w:tr>
      <w:tr w:rsidR="003C54B5" w14:paraId="2944397F" w14:textId="77777777">
        <w:trPr>
          <w:trHeight w:val="90"/>
          <w:jc w:val="right"/>
        </w:trPr>
        <w:tc>
          <w:tcPr>
            <w:tcW w:w="2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2AA42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Оценка по защите личных и имущественных прав и интересов несовершеннолет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них, в том числе детей-сирот и детей, оставшихся без попечения родителей;</w:t>
            </w:r>
          </w:p>
        </w:tc>
        <w:tc>
          <w:tcPr>
            <w:tcW w:w="6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E8811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 детей-сирот и детей, оставшихся без попечения родителей, имеющих жильё</w:t>
            </w:r>
          </w:p>
          <w:p w14:paraId="44AE865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21 детей-сирот и детей, оставшихся без попечения родителей, не имеющие жилье. </w:t>
            </w:r>
          </w:p>
          <w:p w14:paraId="76655A4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 2023 -2024 году 5 заявлений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детей-сирот и детей, оставшихся без попечения родителей направлено региональное жилищное управление.</w:t>
            </w:r>
          </w:p>
        </w:tc>
      </w:tr>
      <w:tr w:rsidR="003C54B5" w14:paraId="168F6376" w14:textId="77777777">
        <w:trPr>
          <w:trHeight w:val="330"/>
          <w:jc w:val="right"/>
        </w:trPr>
        <w:tc>
          <w:tcPr>
            <w:tcW w:w="2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5E748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Оценка по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организации реабилитационной работы и оказанию социально-психологической помощи семьям, воспитывающим детей-сирот и детей, оставшихся без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попечения родителей;</w:t>
            </w:r>
          </w:p>
        </w:tc>
        <w:tc>
          <w:tcPr>
            <w:tcW w:w="6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A881F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 несовершеннолетнему, оставшемуся без попечения родителей 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опекуну, 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оказана социально - психологическая помощь  в ликвидации социально опасного положения;</w:t>
            </w:r>
          </w:p>
        </w:tc>
      </w:tr>
    </w:tbl>
    <w:p w14:paraId="15E7614A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88C08EE" w14:textId="77777777" w:rsidR="003C54B5" w:rsidRDefault="00821E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color w:val="000000"/>
          <w:sz w:val="24"/>
          <w:szCs w:val="24"/>
        </w:rPr>
        <w:t>Эффективность деятельности Бурлинского района</w:t>
      </w:r>
      <w:r>
        <w:rPr>
          <w:rFonts w:ascii="Times New Roman" w:eastAsia="Calibri" w:hAnsi="Times New Roman" w:cs="Times New Roman"/>
          <w:b/>
          <w:i/>
          <w:iCs/>
          <w:color w:val="FF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по профилактике преступлений и правонарушений несовершеннолетних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муниципальная программа по профилактике:</w:t>
      </w:r>
      <w:r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«Профилактика преступлений и иных правонарушений в муниципальном образовании Бурлинский район Алтайского края на 2021-2025 годы» </w:t>
      </w:r>
    </w:p>
    <w:p w14:paraId="5F3F8360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1.14 – </w:t>
      </w:r>
      <w:r>
        <w:rPr>
          <w:rFonts w:ascii="Times New Roman" w:eastAsia="PT Astra Serif" w:hAnsi="Times New Roman" w:cs="Times New Roman"/>
          <w:sz w:val="24"/>
          <w:szCs w:val="24"/>
        </w:rPr>
        <w:t>оценка эффективности деятельности Бурлинского района</w:t>
      </w:r>
      <w:r>
        <w:rPr>
          <w:rFonts w:ascii="Times New Roman" w:eastAsia="PT Astra Serif" w:hAnsi="Times New Roman" w:cs="Times New Roman"/>
          <w:b/>
          <w:i/>
          <w:iCs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по профилактике преступлений и правонарушений несовершеннолетних</w:t>
      </w:r>
    </w:p>
    <w:p w14:paraId="229FEFD0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778" w:type="dxa"/>
        <w:tblInd w:w="-422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2"/>
        <w:gridCol w:w="5445"/>
        <w:gridCol w:w="1301"/>
      </w:tblGrid>
      <w:tr w:rsidR="003C54B5" w14:paraId="62FA4379" w14:textId="77777777">
        <w:trPr>
          <w:trHeight w:val="330"/>
        </w:trPr>
        <w:tc>
          <w:tcPr>
            <w:tcW w:w="3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BFD4A7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Наименование задачи</w:t>
            </w:r>
          </w:p>
        </w:tc>
        <w:tc>
          <w:tcPr>
            <w:tcW w:w="5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4DFF8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51D236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Значение </w:t>
            </w:r>
          </w:p>
        </w:tc>
      </w:tr>
      <w:tr w:rsidR="003C54B5" w14:paraId="02E4F0B4" w14:textId="77777777">
        <w:trPr>
          <w:trHeight w:val="330"/>
        </w:trPr>
        <w:tc>
          <w:tcPr>
            <w:tcW w:w="30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FB5B57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Оценка ситуации по совершению несовершеннолетними преступлений, эффективности ранн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ей профилактической работы</w:t>
            </w:r>
          </w:p>
        </w:tc>
        <w:tc>
          <w:tcPr>
            <w:tcW w:w="5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EBDF0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D8529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3C54B5" w14:paraId="588865AB" w14:textId="77777777">
        <w:trPr>
          <w:trHeight w:val="330"/>
        </w:trPr>
        <w:tc>
          <w:tcPr>
            <w:tcW w:w="303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F2E350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07373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Доля несовершеннолетних, совершивших преступления, в общей численности несовершеннолетних, проживающих в муниципалитете</w:t>
            </w:r>
          </w:p>
        </w:tc>
        <w:tc>
          <w:tcPr>
            <w:tcW w:w="1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DD86C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sz w:val="24"/>
                <w:szCs w:val="24"/>
              </w:rPr>
              <w:t>0,1</w:t>
            </w:r>
          </w:p>
        </w:tc>
      </w:tr>
      <w:tr w:rsidR="003C54B5" w14:paraId="45EB2148" w14:textId="77777777">
        <w:trPr>
          <w:trHeight w:val="330"/>
        </w:trPr>
        <w:tc>
          <w:tcPr>
            <w:tcW w:w="303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B1481C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281EB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Доля несовершеннолетних, совершивших общественно-опасные деяния, в общей численности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несовершеннолетних, проживающих в муниципалитете</w:t>
            </w:r>
          </w:p>
        </w:tc>
        <w:tc>
          <w:tcPr>
            <w:tcW w:w="1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2FCD7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sz w:val="24"/>
                <w:szCs w:val="24"/>
              </w:rPr>
              <w:t>0</w:t>
            </w:r>
          </w:p>
        </w:tc>
      </w:tr>
      <w:tr w:rsidR="003C54B5" w14:paraId="46D8B0E0" w14:textId="77777777">
        <w:trPr>
          <w:trHeight w:val="330"/>
        </w:trPr>
        <w:tc>
          <w:tcPr>
            <w:tcW w:w="3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689E25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Оценка ситуации по совершению несовершеннолетними административных правонарушений</w:t>
            </w:r>
          </w:p>
        </w:tc>
        <w:tc>
          <w:tcPr>
            <w:tcW w:w="5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87ED3A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Доля несовершеннолетних, совершивших административные правонарушения, правонарушения до достижения возраста адм.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ответственности в общей численности несовершеннолетних, проживающих в муниципалитете</w:t>
            </w:r>
          </w:p>
        </w:tc>
        <w:tc>
          <w:tcPr>
            <w:tcW w:w="1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A4803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sz w:val="24"/>
                <w:szCs w:val="24"/>
              </w:rPr>
              <w:t>0,08</w:t>
            </w:r>
          </w:p>
        </w:tc>
      </w:tr>
      <w:tr w:rsidR="003C54B5" w14:paraId="66607F3F" w14:textId="77777777">
        <w:trPr>
          <w:trHeight w:val="330"/>
        </w:trPr>
        <w:tc>
          <w:tcPr>
            <w:tcW w:w="3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065FDD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Оценка ситуации по нахождению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несовершеннолетних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на всех видах профилактических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учетов</w:t>
            </w:r>
          </w:p>
        </w:tc>
        <w:tc>
          <w:tcPr>
            <w:tcW w:w="5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9856A2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Доля несовершеннолетних, состоящих на всех видах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профилактического учета в общей численности несовершеннолетних</w:t>
            </w:r>
          </w:p>
        </w:tc>
        <w:tc>
          <w:tcPr>
            <w:tcW w:w="1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406B4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sz w:val="24"/>
                <w:szCs w:val="24"/>
              </w:rPr>
              <w:t>1,4</w:t>
            </w:r>
          </w:p>
        </w:tc>
      </w:tr>
      <w:tr w:rsidR="003C54B5" w14:paraId="091619A3" w14:textId="77777777">
        <w:trPr>
          <w:trHeight w:val="330"/>
        </w:trPr>
        <w:tc>
          <w:tcPr>
            <w:tcW w:w="3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FE88DA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Оценка эффективности межведомственной профилактической работы по индивидуальной профилактической работе</w:t>
            </w:r>
          </w:p>
        </w:tc>
        <w:tc>
          <w:tcPr>
            <w:tcW w:w="5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D4DB6E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Доля несовершеннолетних, которые сняты с профилактического учета в подразделениях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делам несовершеннолетних в связи с положительной динамикой проведения индивидуальной профилактической работы, в общем количестве несовершеннолетних, состоящих на профилактическом учете</w:t>
            </w:r>
          </w:p>
        </w:tc>
        <w:tc>
          <w:tcPr>
            <w:tcW w:w="1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F2C25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sz w:val="24"/>
                <w:szCs w:val="24"/>
              </w:rPr>
              <w:t>100</w:t>
            </w:r>
          </w:p>
        </w:tc>
      </w:tr>
      <w:tr w:rsidR="003C54B5" w14:paraId="3A6EBA3C" w14:textId="77777777">
        <w:trPr>
          <w:trHeight w:val="330"/>
        </w:trPr>
        <w:tc>
          <w:tcPr>
            <w:tcW w:w="3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E24547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Оценка эффективности межведомственной профилактической работы</w:t>
            </w:r>
          </w:p>
        </w:tc>
        <w:tc>
          <w:tcPr>
            <w:tcW w:w="5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887E13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я несовершеннолетних, состоящих на профилактическом учете в подразделениях по делам несовершеннолетних, совершивших преступления, правонарушения, антиобщественные действия в период проведения с ними индивидуальной профилактической работы, от общего числа 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есовершеннолетних, состоящих на профилактическом учете в подразделениях по делам несовершеннолетних</w:t>
            </w:r>
          </w:p>
        </w:tc>
        <w:tc>
          <w:tcPr>
            <w:tcW w:w="1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596B1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sz w:val="24"/>
                <w:szCs w:val="24"/>
              </w:rPr>
              <w:t>0</w:t>
            </w:r>
          </w:p>
        </w:tc>
      </w:tr>
      <w:tr w:rsidR="003C54B5" w14:paraId="444CB3EE" w14:textId="77777777">
        <w:trPr>
          <w:trHeight w:val="458"/>
        </w:trPr>
        <w:tc>
          <w:tcPr>
            <w:tcW w:w="30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EB57F4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Оценка эффективности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индивидуальной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профилактической работы   с несовершеннолетними, состоящими на внутришкольном учете</w:t>
            </w:r>
          </w:p>
        </w:tc>
        <w:tc>
          <w:tcPr>
            <w:tcW w:w="54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9A0269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Доля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несовершеннолетних, которые сняты с внутришкольного профилактического учета в связи с положительной динамикой проведения индивидуальной профилактической работы, в общем количестве несовершеннолетних, состоящих на профилактическом учете</w:t>
            </w:r>
          </w:p>
        </w:tc>
        <w:tc>
          <w:tcPr>
            <w:tcW w:w="130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5B36A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sz w:val="24"/>
                <w:szCs w:val="24"/>
              </w:rPr>
              <w:t>17,6</w:t>
            </w:r>
          </w:p>
        </w:tc>
      </w:tr>
      <w:tr w:rsidR="003C54B5" w14:paraId="60E5BAFF" w14:textId="77777777">
        <w:trPr>
          <w:trHeight w:val="458"/>
        </w:trPr>
        <w:tc>
          <w:tcPr>
            <w:tcW w:w="303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9F96B0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4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64C6FC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32A4B5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843C398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AB37AD5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Планируемые меры по улучшению эффективности деятельности Бурлинского района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по профилактике преступлений и правонарушений несовершеннолетних</w:t>
      </w:r>
    </w:p>
    <w:p w14:paraId="227C045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Описать, привести планируемые целевые показатели до 2030 г.</w:t>
      </w:r>
    </w:p>
    <w:p w14:paraId="0ABF319C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деятельности 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 xml:space="preserve">Бурлинского района по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внедрению ФГИС «Моя </w:t>
      </w:r>
      <w:r>
        <w:rPr>
          <w:rFonts w:ascii="Times New Roman" w:eastAsia="PT Astra Serif" w:hAnsi="Times New Roman" w:cs="Times New Roman"/>
          <w:sz w:val="24"/>
          <w:szCs w:val="24"/>
        </w:rPr>
        <w:t>школа»</w:t>
      </w:r>
    </w:p>
    <w:p w14:paraId="63DEE365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8C67C98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Организация работы с детьми, находящимися в СОП, детьми с ограниченными возможностями здоровья</w:t>
      </w:r>
    </w:p>
    <w:p w14:paraId="71A6CA6D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861" w:type="dxa"/>
        <w:tblInd w:w="-381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11"/>
        <w:gridCol w:w="2550"/>
      </w:tblGrid>
      <w:tr w:rsidR="003C54B5" w14:paraId="18236E24" w14:textId="77777777">
        <w:trPr>
          <w:trHeight w:val="330"/>
        </w:trPr>
        <w:tc>
          <w:tcPr>
            <w:tcW w:w="7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B0B78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7C85B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Значение </w:t>
            </w:r>
          </w:p>
        </w:tc>
      </w:tr>
      <w:tr w:rsidR="003C54B5" w14:paraId="554E7588" w14:textId="77777777">
        <w:trPr>
          <w:trHeight w:val="330"/>
        </w:trPr>
        <w:tc>
          <w:tcPr>
            <w:tcW w:w="7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4523B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76CAC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3C54B5" w14:paraId="01246A16" w14:textId="77777777">
        <w:trPr>
          <w:trHeight w:val="330"/>
        </w:trPr>
        <w:tc>
          <w:tcPr>
            <w:tcW w:w="7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FFCD8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Доля детей, находящихся в СОП, охваченных деятельностью «Движения первых» в общей численности детей,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находящихся в СОП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7D90B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sz w:val="24"/>
                <w:szCs w:val="24"/>
              </w:rPr>
              <w:t>6,8</w:t>
            </w:r>
          </w:p>
        </w:tc>
      </w:tr>
      <w:tr w:rsidR="003C54B5" w14:paraId="5773EA41" w14:textId="77777777">
        <w:trPr>
          <w:trHeight w:val="330"/>
        </w:trPr>
        <w:tc>
          <w:tcPr>
            <w:tcW w:w="7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067FA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Доля детей с ОВЗ, охваченных летним отдыхом и оздоровлением в общей численности детей с ОВЗ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5CAD5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i/>
                <w:iCs/>
                <w:sz w:val="24"/>
                <w:szCs w:val="24"/>
              </w:rPr>
              <w:t>100</w:t>
            </w:r>
          </w:p>
        </w:tc>
      </w:tr>
      <w:tr w:rsidR="003C54B5" w14:paraId="3D57EA92" w14:textId="77777777">
        <w:trPr>
          <w:trHeight w:val="330"/>
        </w:trPr>
        <w:tc>
          <w:tcPr>
            <w:tcW w:w="7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EEAA2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 др.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02CBFA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0CEB814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578DDB0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8DD7DA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Деятельность ОО Бурлинского района по</w:t>
      </w:r>
      <w:r>
        <w:rPr>
          <w:rFonts w:ascii="Times New Roman" w:eastAsia="PT Astra Serif" w:hAnsi="Times New Roman" w:cs="Times New Roman"/>
          <w:b/>
          <w:i/>
          <w:iCs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внедрению ФГИС «Моя школа» и ИКОП «Сферум»</w:t>
      </w:r>
    </w:p>
    <w:p w14:paraId="742B66C2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12058E" w14:textId="77777777" w:rsidR="003C54B5" w:rsidRDefault="00821EE8">
      <w:pPr>
        <w:pStyle w:val="4"/>
        <w:spacing w:line="240" w:lineRule="auto"/>
        <w:ind w:firstLine="0"/>
        <w:rPr>
          <w:rFonts w:ascii="Times New Roman" w:hAnsi="Times New Roman" w:cs="Times New Roman"/>
        </w:rPr>
      </w:pPr>
      <w:bookmarkStart w:id="5" w:name="MSOFFICE_HEADING_7"/>
      <w:r>
        <w:rPr>
          <w:rFonts w:ascii="Times New Roman" w:hAnsi="Times New Roman" w:cs="Times New Roman"/>
        </w:rPr>
        <w:lastRenderedPageBreak/>
        <w:t xml:space="preserve">Таблица 1.15 – оценка </w:t>
      </w:r>
      <w:r>
        <w:rPr>
          <w:rFonts w:ascii="Times New Roman" w:hAnsi="Times New Roman" w:cs="Times New Roman"/>
        </w:rPr>
        <w:t>эффективности деятельности ОО Бурлинского района</w:t>
      </w:r>
      <w:r>
        <w:rPr>
          <w:rFonts w:ascii="Times New Roman" w:eastAsia="Calibri" w:hAnsi="Times New Roman" w:cs="Times New Roman"/>
          <w:i/>
          <w:iCs/>
        </w:rPr>
        <w:t xml:space="preserve"> по </w:t>
      </w:r>
      <w:r>
        <w:rPr>
          <w:rFonts w:ascii="Times New Roman" w:eastAsia="Calibri" w:hAnsi="Times New Roman" w:cs="Times New Roman"/>
        </w:rPr>
        <w:t xml:space="preserve">внедрению ФГИС «Моя школа» </w:t>
      </w:r>
      <w:r>
        <w:rPr>
          <w:rFonts w:ascii="Times New Roman" w:hAnsi="Times New Roman" w:cs="Times New Roman"/>
        </w:rPr>
        <w:t>и ИКОП «Сферум»</w:t>
      </w:r>
      <w:bookmarkEnd w:id="5"/>
    </w:p>
    <w:p w14:paraId="0E6BF3C7" w14:textId="77777777" w:rsidR="003C54B5" w:rsidRDefault="00821EE8">
      <w:pPr>
        <w:pStyle w:val="4"/>
        <w:spacing w:line="240" w:lineRule="auto"/>
        <w:ind w:firstLine="0"/>
        <w:rPr>
          <w:rFonts w:ascii="Times New Roman" w:hAnsi="Times New Roman" w:cs="Times New Roman"/>
        </w:rPr>
      </w:pPr>
      <w:bookmarkStart w:id="6" w:name="t26heOyPnM"/>
      <w:r>
        <w:rPr>
          <w:rFonts w:ascii="Times New Roman" w:eastAsia="Times New Roman" w:hAnsi="Times New Roman" w:cs="Times New Roman"/>
          <w:i/>
          <w:iCs/>
        </w:rPr>
        <w:t>на 05.09.2024</w:t>
      </w:r>
      <w:bookmarkEnd w:id="6"/>
    </w:p>
    <w:p w14:paraId="5E73CEF1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150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5"/>
        <w:gridCol w:w="1875"/>
        <w:gridCol w:w="840"/>
        <w:gridCol w:w="810"/>
        <w:gridCol w:w="870"/>
        <w:gridCol w:w="870"/>
        <w:gridCol w:w="840"/>
        <w:gridCol w:w="795"/>
        <w:gridCol w:w="795"/>
        <w:gridCol w:w="870"/>
      </w:tblGrid>
      <w:tr w:rsidR="003C54B5" w14:paraId="3F6CC7AC" w14:textId="77777777">
        <w:trPr>
          <w:trHeight w:val="330"/>
        </w:trPr>
        <w:tc>
          <w:tcPr>
            <w:tcW w:w="5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D6CF7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187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E2C36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6E395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Факт</w:t>
            </w:r>
          </w:p>
        </w:tc>
        <w:tc>
          <w:tcPr>
            <w:tcW w:w="585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9A243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Прогноз </w:t>
            </w:r>
          </w:p>
        </w:tc>
      </w:tr>
      <w:tr w:rsidR="003C54B5" w14:paraId="1AE152A0" w14:textId="77777777">
        <w:trPr>
          <w:trHeight w:val="330"/>
        </w:trPr>
        <w:tc>
          <w:tcPr>
            <w:tcW w:w="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34DBF6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E75B56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A7CC7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2023 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5B72A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2024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4A5BD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2025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B1310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2026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B293B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2027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D89EF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2028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57C71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2029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7CC6B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2030</w:t>
            </w:r>
          </w:p>
        </w:tc>
      </w:tr>
      <w:tr w:rsidR="003C54B5" w14:paraId="2695527D" w14:textId="77777777">
        <w:trPr>
          <w:trHeight w:val="330"/>
        </w:trPr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2B714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A6AB7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обучающихся, использующих ФГИС «Моя школа» (% от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70D67F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6.2 %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5A909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30 %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693E6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50 %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8CD27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60 %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71C94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70 %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44C58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80 %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59854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90 %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5A12E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100 %</w:t>
            </w:r>
          </w:p>
        </w:tc>
      </w:tr>
      <w:tr w:rsidR="003C54B5" w14:paraId="3488B333" w14:textId="77777777">
        <w:trPr>
          <w:trHeight w:val="330"/>
        </w:trPr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8A3C0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2DE8B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Доля педагогических работников, использующих ФГИС «Моя школа» (% от 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452D8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EFD88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536A8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22A4D3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80%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E18CE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85%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E743C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90%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20C6B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95%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736F7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</w:tr>
      <w:tr w:rsidR="003C54B5" w14:paraId="3A7A68AE" w14:textId="77777777">
        <w:trPr>
          <w:trHeight w:val="330"/>
        </w:trPr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4F8C7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CD4C8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образовательных организаций, использующих ФГИС «Моя школа» (% от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FFDF55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BAE99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9F586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0E996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20745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1BF89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1D4BB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EDA90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</w:tr>
      <w:tr w:rsidR="003C54B5" w14:paraId="24ADA6C6" w14:textId="77777777">
        <w:trPr>
          <w:trHeight w:val="330"/>
        </w:trPr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0EADD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3091D0" w14:textId="77777777" w:rsidR="003C54B5" w:rsidRDefault="00821EE8">
            <w:pPr>
              <w:pStyle w:val="4"/>
              <w:spacing w:line="240" w:lineRule="auto"/>
              <w:ind w:firstLine="0"/>
              <w:rPr>
                <w:rFonts w:ascii="Times New Roman" w:hAnsi="Times New Roman" w:cs="Times New Roman"/>
              </w:rPr>
            </w:pPr>
            <w:bookmarkStart w:id="7" w:name="MSOFFICE_HEADING_8"/>
            <w:r>
              <w:rPr>
                <w:rFonts w:ascii="Times New Roman" w:eastAsia="Calibri" w:hAnsi="Times New Roman" w:cs="Times New Roman"/>
              </w:rPr>
              <w:t xml:space="preserve">Доля обучающихся, использующих </w:t>
            </w:r>
            <w:r>
              <w:rPr>
                <w:rFonts w:ascii="Times New Roman" w:hAnsi="Times New Roman" w:cs="Times New Roman"/>
              </w:rPr>
              <w:t>ИКОП «Сферум»</w:t>
            </w:r>
            <w:bookmarkEnd w:id="7"/>
          </w:p>
          <w:p w14:paraId="2556979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(% от 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01D96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FD95E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6C070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5637A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70%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A331D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80%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BC6D0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90%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AEC66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95%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FD839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</w:tr>
      <w:tr w:rsidR="003C54B5" w14:paraId="25616690" w14:textId="77777777">
        <w:trPr>
          <w:trHeight w:val="330"/>
        </w:trPr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E3C3E3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DE99A8" w14:textId="77777777" w:rsidR="003C54B5" w:rsidRDefault="00821EE8">
            <w:pPr>
              <w:pStyle w:val="4"/>
              <w:spacing w:line="240" w:lineRule="auto"/>
              <w:ind w:firstLine="0"/>
              <w:rPr>
                <w:rFonts w:ascii="Times New Roman" w:hAnsi="Times New Roman" w:cs="Times New Roman"/>
              </w:rPr>
            </w:pPr>
            <w:bookmarkStart w:id="8" w:name="MSOFFICE_HEADING_9"/>
            <w:r>
              <w:rPr>
                <w:rFonts w:ascii="Times New Roman" w:eastAsia="Calibri" w:hAnsi="Times New Roman" w:cs="Times New Roman"/>
              </w:rPr>
              <w:t xml:space="preserve">Доля педагогических работников, использующих </w:t>
            </w:r>
            <w:r>
              <w:rPr>
                <w:rFonts w:ascii="Times New Roman" w:hAnsi="Times New Roman" w:cs="Times New Roman"/>
              </w:rPr>
              <w:t>ИКОП «Сферум»</w:t>
            </w:r>
            <w:bookmarkEnd w:id="8"/>
          </w:p>
          <w:p w14:paraId="16B992B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(% от 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3EDB7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60%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761B4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02463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75%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4CA5B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80%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57F23D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85%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8FDE2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90%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4B5F1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95%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8B705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</w:tr>
      <w:tr w:rsidR="003C54B5" w14:paraId="2588198B" w14:textId="77777777">
        <w:trPr>
          <w:trHeight w:val="330"/>
        </w:trPr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A87B8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98B6DF" w14:textId="77777777" w:rsidR="003C54B5" w:rsidRDefault="00821EE8">
            <w:pPr>
              <w:pStyle w:val="4"/>
              <w:spacing w:line="240" w:lineRule="auto"/>
              <w:ind w:firstLine="0"/>
              <w:rPr>
                <w:rFonts w:ascii="Times New Roman" w:hAnsi="Times New Roman" w:cs="Times New Roman"/>
              </w:rPr>
            </w:pPr>
            <w:bookmarkStart w:id="9" w:name="MSOFFICE_HEADING_10"/>
            <w:r>
              <w:rPr>
                <w:rFonts w:ascii="Times New Roman" w:eastAsia="Calibri" w:hAnsi="Times New Roman" w:cs="Times New Roman"/>
              </w:rPr>
              <w:t xml:space="preserve">Доля образовательных организаций, использующих </w:t>
            </w:r>
            <w:r>
              <w:rPr>
                <w:rFonts w:ascii="Times New Roman" w:hAnsi="Times New Roman" w:cs="Times New Roman"/>
              </w:rPr>
              <w:t xml:space="preserve">ИКОП </w:t>
            </w:r>
            <w:r>
              <w:rPr>
                <w:rFonts w:ascii="Times New Roman" w:hAnsi="Times New Roman" w:cs="Times New Roman"/>
              </w:rPr>
              <w:lastRenderedPageBreak/>
              <w:t>«Сферум»</w:t>
            </w:r>
            <w:bookmarkEnd w:id="9"/>
          </w:p>
          <w:p w14:paraId="73AC835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(% от 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389ED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100%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31808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1CBB9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5690E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0225D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738CB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EA24D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95310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100%</w:t>
            </w:r>
          </w:p>
        </w:tc>
      </w:tr>
    </w:tbl>
    <w:p w14:paraId="71489E2B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9E8CC10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42E93FC7" w14:textId="77777777" w:rsidR="003C54B5" w:rsidRDefault="00821E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9409774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DFEEEAC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II. ЦЕЛЬ, ЗАДАЧИ КОМПЛЕКСНОГО ПЛАНА ПЕРСПЕКТИВНОГО</w:t>
      </w:r>
      <w:r>
        <w:rPr>
          <w:rFonts w:ascii="Times New Roman" w:eastAsia="PT Astra Serif" w:hAnsi="Times New Roman" w:cs="Times New Roman"/>
          <w:b/>
          <w:color w:val="4472C4"/>
          <w:sz w:val="24"/>
          <w:szCs w:val="24"/>
        </w:rPr>
        <w:t xml:space="preserve"> Р</w:t>
      </w: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АЗВИТИЯ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СИСТЕМЫ ОБРАЗОВАНИЯ БУРЛИНСКОГО РАЙОНА АЛТАЙСКОГО КРАЯ</w:t>
      </w:r>
    </w:p>
    <w:p w14:paraId="0816F270" w14:textId="77777777" w:rsidR="003C54B5" w:rsidRDefault="003C54B5">
      <w:pPr>
        <w:pBdr>
          <w:bottom w:val="single" w:sz="6" w:space="0" w:color="auto"/>
        </w:pBdr>
        <w:rPr>
          <w:rFonts w:ascii="Times New Roman" w:hAnsi="Times New Roman" w:cs="Times New Roman"/>
          <w:sz w:val="24"/>
          <w:szCs w:val="24"/>
        </w:rPr>
      </w:pPr>
    </w:p>
    <w:p w14:paraId="735F5DC5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Целью КОМПЛЕКСНОГО ПЛАНА ПЕРСПЕКТИВНОГО</w:t>
      </w: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 РАЗВИТИЯ СИСТЕМЫ ОБРАЗОВАНИЯ БУРЛИНСКОГО РАЙОНА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развития является укрепление суверенитета российской системы образования, обеспечение единства образовате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льного пространства в Бурлинском районе, развитие доступности качественного образования, соответствующего требованиям инновационного развития экономик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и, реализация потенциала каждого человека, развитие его талантов, воспитание патриотичной и социально ответственной личности.</w:t>
      </w:r>
    </w:p>
    <w:p w14:paraId="2C9D396A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 xml:space="preserve">Задачи: </w:t>
      </w:r>
    </w:p>
    <w:p w14:paraId="26B0723F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1. Достижение целевых показателей, определенных п. 3 Указа Президента от 07.05.2024 № 309 «О национальных целях развития </w:t>
      </w:r>
      <w:r>
        <w:rPr>
          <w:rFonts w:ascii="Times New Roman" w:eastAsia="PT Astra Serif" w:hAnsi="Times New Roman" w:cs="Times New Roman"/>
          <w:sz w:val="24"/>
          <w:szCs w:val="24"/>
        </w:rPr>
        <w:t>Российской Федерации на период до 2030 года и на перспективу до 2036 года»:</w:t>
      </w:r>
    </w:p>
    <w:p w14:paraId="5A1BB37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создание к 2030 году условий для воспитания гармонично развитой, патриотичной и социально ответственной личности на основе традиционных российских духовно-нравственных и культурно-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исторических ценностей;</w:t>
      </w:r>
    </w:p>
    <w:p w14:paraId="73C03770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увеличение к </w:t>
      </w:r>
      <w:proofErr w:type="gram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2030  году</w:t>
      </w:r>
      <w:proofErr w:type="gram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доли молодых людей, участвующих в проектах и программах, направленных на профессиональное, личностное развитие и патриотическое воспитание, не менее чем до 75 процентов;</w:t>
      </w:r>
    </w:p>
    <w:p w14:paraId="301BBCC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увеличение к 2030 году доли молодых лю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дей, верящих в возможности самореализации в России, не менее чем до 85 процентов;</w:t>
      </w:r>
    </w:p>
    <w:p w14:paraId="3325BFC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увеличение к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2030  году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доли молодых людей, вовлеченных в добровольческую и общественную деятельность, не менее чем до 35 процентов;</w:t>
      </w:r>
    </w:p>
    <w:p w14:paraId="4A3B6347" w14:textId="77777777" w:rsidR="003C54B5" w:rsidRDefault="00821EE8">
      <w:pPr>
        <w:spacing w:after="0" w:line="240" w:lineRule="auto"/>
        <w:ind w:firstLine="709"/>
        <w:jc w:val="both"/>
        <w:rPr>
          <w:rFonts w:ascii="Times New Roman" w:eastAsia="PT Astra Serif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обеспечение к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2030  году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функционирования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эффективной системы выявления, поддержки и развития способностей и талантов детей и молодежи, основанной на принципах ответственности, справедливости, всеобщности и направленной на самоопределение и профессиональную ориентацию 100 процентов обучающихся;</w:t>
      </w:r>
    </w:p>
    <w:p w14:paraId="635C6BC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ф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ормирование к 2030 году современной системы профессионального развития педагогических работников для всех уровней образования, предусматривающей ежегодное дополнительное профессиональное образование на основе актуализированных профессиональных стандартов н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е менее чем 10 процентов педагогических работников на базе ведущих образовательных организаций высшего образования и научных организаций.</w:t>
      </w:r>
    </w:p>
    <w:p w14:paraId="6BA00BC8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2. Реализация мероприятий по исполнению пунктов 2, 4, 5 Перечня поручений по реализации Послания Президента Федерально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му Собранию (утв. Президентом Российской Федерации 30.03.2024 № Пр-616):</w:t>
      </w:r>
    </w:p>
    <w:p w14:paraId="75F0EAF8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обеспечение капитального ремонта на условиях </w:t>
      </w:r>
      <w:proofErr w:type="spell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софинансирования</w:t>
      </w:r>
      <w:proofErr w:type="spell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из средств консолидированного краевого бюджета начиная с 2025 года ДОО; </w:t>
      </w:r>
    </w:p>
    <w:p w14:paraId="36731AE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обновление инфраструктуры ОО, предназначенной дл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я занятий физической культурой и спортом, актовых залов, библиотек, кабинетов для организации воспитательной работы и дополнительного образования детей, создание школьных творческих и волонтерских центров, художественных мастерских, материально-техническое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оснащение кабинетов для реализации образовательных программ основного общего и среднего общего образования по учебным предметам «Основы безопасности и защиты Родины», «Труд (Технология)»;</w:t>
      </w:r>
    </w:p>
    <w:p w14:paraId="78DC4F5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обновление внутришкольного пространства в целях создания комфортных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условий для пребывания обучающихся;</w:t>
      </w:r>
    </w:p>
    <w:p w14:paraId="36DD59C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открытие или обновление медицинских кабинетов в общеобразовательных организациях (при наличии такой потребности).</w:t>
      </w:r>
    </w:p>
    <w:p w14:paraId="64CA3415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C3CEF15" w14:textId="77777777" w:rsidR="003C54B5" w:rsidRDefault="00821E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8ACD039" w14:textId="77777777" w:rsidR="003C54B5" w:rsidRDefault="00821E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lastRenderedPageBreak/>
        <w:t>III. ДОШКОЛЬНОЕ ОБРАЗОВАНИЕ</w:t>
      </w:r>
    </w:p>
    <w:p w14:paraId="68BCDB25" w14:textId="77777777" w:rsidR="003C54B5" w:rsidRDefault="00821EE8">
      <w:pPr>
        <w:spacing w:after="0" w:line="240" w:lineRule="auto"/>
        <w:ind w:right="-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Описание сети дошкольных образовательных организаций</w:t>
      </w:r>
    </w:p>
    <w:p w14:paraId="302FFC60" w14:textId="77777777" w:rsidR="003C54B5" w:rsidRDefault="00821EE8">
      <w:pPr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erif" w:hAnsi="Times New Roman" w:cs="Times New Roman"/>
          <w:color w:val="000000"/>
          <w:sz w:val="24"/>
          <w:szCs w:val="24"/>
        </w:rPr>
        <w:t xml:space="preserve">В 2024 году сеть образовательных организаций </w:t>
      </w:r>
      <w:r>
        <w:rPr>
          <w:rFonts w:ascii="Times New Roman" w:eastAsia="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  <w:r>
        <w:rPr>
          <w:rFonts w:ascii="Times New Roman" w:eastAsia="serif" w:hAnsi="Times New Roman" w:cs="Times New Roman"/>
          <w:color w:val="000000"/>
          <w:sz w:val="24"/>
          <w:szCs w:val="24"/>
        </w:rPr>
        <w:t xml:space="preserve">, осуществляющих образовательную деятельность по образовательным программам дошкольного образования, присмотр и уход за детьми, включает в себя </w:t>
      </w:r>
      <w:r>
        <w:rPr>
          <w:rFonts w:ascii="Times New Roman" w:eastAsia="serif" w:hAnsi="Times New Roman" w:cs="Times New Roman"/>
          <w:i/>
          <w:iCs/>
          <w:color w:val="000000"/>
          <w:sz w:val="24"/>
          <w:szCs w:val="24"/>
        </w:rPr>
        <w:t xml:space="preserve">8 </w:t>
      </w:r>
      <w:r>
        <w:rPr>
          <w:rFonts w:ascii="Times New Roman" w:eastAsia="serif" w:hAnsi="Times New Roman" w:cs="Times New Roman"/>
          <w:color w:val="000000"/>
          <w:sz w:val="24"/>
          <w:szCs w:val="24"/>
        </w:rPr>
        <w:t xml:space="preserve">организаций, из них </w:t>
      </w:r>
      <w:r>
        <w:rPr>
          <w:rFonts w:ascii="Times New Roman" w:eastAsia="serif" w:hAnsi="Times New Roman" w:cs="Times New Roman"/>
          <w:i/>
          <w:iCs/>
          <w:color w:val="000000"/>
          <w:sz w:val="24"/>
          <w:szCs w:val="24"/>
        </w:rPr>
        <w:t xml:space="preserve">1 </w:t>
      </w:r>
      <w:r>
        <w:rPr>
          <w:rFonts w:ascii="Times New Roman" w:eastAsia="serif" w:hAnsi="Times New Roman" w:cs="Times New Roman"/>
          <w:color w:val="000000"/>
          <w:sz w:val="24"/>
          <w:szCs w:val="24"/>
        </w:rPr>
        <w:t>юридическое лицо, в том ч</w:t>
      </w:r>
      <w:r>
        <w:rPr>
          <w:rFonts w:ascii="Times New Roman" w:eastAsia="serif" w:hAnsi="Times New Roman" w:cs="Times New Roman"/>
          <w:color w:val="000000"/>
          <w:sz w:val="24"/>
          <w:szCs w:val="24"/>
        </w:rPr>
        <w:t xml:space="preserve">исле </w:t>
      </w:r>
      <w:r>
        <w:rPr>
          <w:rFonts w:ascii="Times New Roman" w:eastAsia="serif" w:hAnsi="Times New Roman" w:cs="Times New Roman"/>
          <w:i/>
          <w:iCs/>
          <w:color w:val="000000"/>
          <w:sz w:val="24"/>
          <w:szCs w:val="24"/>
        </w:rPr>
        <w:t>__0___</w:t>
      </w:r>
      <w:r>
        <w:rPr>
          <w:rFonts w:ascii="Times New Roman" w:eastAsia="serif" w:hAnsi="Times New Roman" w:cs="Times New Roman"/>
          <w:b/>
          <w:i/>
          <w:iCs/>
          <w:color w:val="000000"/>
          <w:sz w:val="24"/>
          <w:szCs w:val="24"/>
        </w:rPr>
        <w:t xml:space="preserve"> </w:t>
      </w:r>
      <w:r>
        <w:rPr>
          <w:rFonts w:ascii="Times New Roman" w:eastAsia="serif" w:hAnsi="Times New Roman" w:cs="Times New Roman"/>
          <w:color w:val="000000"/>
          <w:sz w:val="24"/>
          <w:szCs w:val="24"/>
        </w:rPr>
        <w:t xml:space="preserve"> негосударственных, имеющих лицензию на право ведения образовательной деятельности по программам дошкольного образования, </w:t>
      </w:r>
      <w:r>
        <w:rPr>
          <w:rFonts w:ascii="Times New Roman" w:eastAsia="serif" w:hAnsi="Times New Roman" w:cs="Times New Roman"/>
          <w:i/>
          <w:iCs/>
          <w:color w:val="000000"/>
          <w:sz w:val="24"/>
          <w:szCs w:val="24"/>
        </w:rPr>
        <w:t>____</w:t>
      </w:r>
      <w:r>
        <w:rPr>
          <w:rFonts w:ascii="Times New Roman" w:eastAsia="serif" w:hAnsi="Times New Roman" w:cs="Times New Roman"/>
          <w:color w:val="000000"/>
          <w:sz w:val="24"/>
          <w:szCs w:val="24"/>
        </w:rPr>
        <w:t xml:space="preserve"> филиала, </w:t>
      </w:r>
      <w:r>
        <w:rPr>
          <w:rFonts w:ascii="Times New Roman" w:eastAsia="serif" w:hAnsi="Times New Roman" w:cs="Times New Roman"/>
          <w:i/>
          <w:iCs/>
          <w:color w:val="000000"/>
          <w:sz w:val="24"/>
          <w:szCs w:val="24"/>
        </w:rPr>
        <w:t>_7___</w:t>
      </w:r>
      <w:r>
        <w:rPr>
          <w:rFonts w:ascii="Times New Roman" w:eastAsia="serif" w:hAnsi="Times New Roman" w:cs="Times New Roman"/>
          <w:b/>
          <w:i/>
          <w:iCs/>
          <w:color w:val="000000"/>
          <w:sz w:val="24"/>
          <w:szCs w:val="24"/>
        </w:rPr>
        <w:t xml:space="preserve"> </w:t>
      </w:r>
      <w:r>
        <w:rPr>
          <w:rFonts w:ascii="Times New Roman" w:eastAsia="serif" w:hAnsi="Times New Roman" w:cs="Times New Roman"/>
          <w:color w:val="000000"/>
          <w:sz w:val="24"/>
          <w:szCs w:val="24"/>
        </w:rPr>
        <w:t xml:space="preserve"> структурных подразделений дошкольных и общеобразовательных организаций, </w:t>
      </w:r>
      <w:r>
        <w:rPr>
          <w:rFonts w:ascii="Times New Roman" w:eastAsia="serif" w:hAnsi="Times New Roman" w:cs="Times New Roman"/>
          <w:i/>
          <w:iCs/>
          <w:color w:val="000000"/>
          <w:sz w:val="24"/>
          <w:szCs w:val="24"/>
        </w:rPr>
        <w:t>__0___</w:t>
      </w:r>
      <w:r>
        <w:rPr>
          <w:rFonts w:ascii="Times New Roman" w:eastAsia="serif" w:hAnsi="Times New Roman" w:cs="Times New Roman"/>
          <w:color w:val="000000"/>
          <w:sz w:val="24"/>
          <w:szCs w:val="24"/>
        </w:rPr>
        <w:t xml:space="preserve"> индивидуальных предпри</w:t>
      </w:r>
      <w:r>
        <w:rPr>
          <w:rFonts w:ascii="Times New Roman" w:eastAsia="serif" w:hAnsi="Times New Roman" w:cs="Times New Roman"/>
          <w:color w:val="000000"/>
          <w:sz w:val="24"/>
          <w:szCs w:val="24"/>
        </w:rPr>
        <w:t>нимателей, оказывающих присмотр и уход за детьми дошкольного возраста (таблица 3.1).</w:t>
      </w:r>
    </w:p>
    <w:p w14:paraId="3BF1B1DD" w14:textId="77777777" w:rsidR="003C54B5" w:rsidRDefault="00821EE8">
      <w:pPr>
        <w:spacing w:line="214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erif" w:hAnsi="Times New Roman" w:cs="Times New Roman"/>
          <w:color w:val="000000"/>
          <w:sz w:val="24"/>
          <w:szCs w:val="24"/>
        </w:rPr>
        <w:t xml:space="preserve">Таблица 3.1 – Количество и доля организаций </w:t>
      </w:r>
      <w:r>
        <w:rPr>
          <w:rFonts w:ascii="Times New Roman" w:eastAsia="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  <w:r>
        <w:rPr>
          <w:rFonts w:ascii="Times New Roman" w:eastAsia="serif" w:hAnsi="Times New Roman" w:cs="Times New Roman"/>
          <w:color w:val="000000"/>
          <w:sz w:val="24"/>
          <w:szCs w:val="24"/>
        </w:rPr>
        <w:t>, осуществляющих деятельность по образовательным программам дошкольного образования, присмотр и уход за детьм</w:t>
      </w:r>
      <w:r>
        <w:rPr>
          <w:rFonts w:ascii="Times New Roman" w:eastAsia="serif" w:hAnsi="Times New Roman" w:cs="Times New Roman"/>
          <w:color w:val="000000"/>
          <w:sz w:val="24"/>
          <w:szCs w:val="24"/>
        </w:rPr>
        <w:t>и (по состоянию на 05.04.2024)</w:t>
      </w:r>
    </w:p>
    <w:tbl>
      <w:tblPr>
        <w:tblW w:w="9165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85"/>
        <w:gridCol w:w="1890"/>
        <w:gridCol w:w="1890"/>
      </w:tblGrid>
      <w:tr w:rsidR="003C54B5" w14:paraId="0D3A358F" w14:textId="77777777">
        <w:trPr>
          <w:trHeight w:val="15"/>
        </w:trPr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412D99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Организации для детей дошкольного возраста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7F16E7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Количество, ед.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9E9154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Доля, %</w:t>
            </w:r>
          </w:p>
        </w:tc>
      </w:tr>
      <w:tr w:rsidR="003C54B5" w14:paraId="12FE3FA9" w14:textId="77777777">
        <w:trPr>
          <w:trHeight w:val="15"/>
        </w:trPr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D25741D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муниципальные организации-юридические лица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E422BF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15EBA6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12,5</w:t>
            </w:r>
          </w:p>
        </w:tc>
      </w:tr>
      <w:tr w:rsidR="003C54B5" w14:paraId="5F4174C5" w14:textId="77777777">
        <w:trPr>
          <w:trHeight w:val="15"/>
        </w:trPr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DCEFB7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филиалы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E51799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C71370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</w:tr>
      <w:tr w:rsidR="003C54B5" w14:paraId="3381DDC7" w14:textId="77777777">
        <w:trPr>
          <w:trHeight w:val="15"/>
        </w:trPr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D299589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структурные подразделения дошкольных и общеобразовательных организаций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5A9F27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989B13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87,5</w:t>
            </w:r>
          </w:p>
        </w:tc>
      </w:tr>
      <w:tr w:rsidR="003C54B5" w14:paraId="33C85822" w14:textId="77777777">
        <w:trPr>
          <w:trHeight w:val="15"/>
        </w:trPr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25E5C7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частные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организации, имеющее право на ведение образовательной деятельности по программам дошкольного образования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ECBC8B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09CB48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</w:tr>
      <w:tr w:rsidR="003C54B5" w14:paraId="4749D48A" w14:textId="77777777">
        <w:trPr>
          <w:trHeight w:val="15"/>
        </w:trPr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E9E090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индивидуальные предприниматели (присмотр и уход)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58CC17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9A7366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</w:tr>
      <w:tr w:rsidR="003C54B5" w14:paraId="56D7A17D" w14:textId="77777777">
        <w:trPr>
          <w:trHeight w:val="15"/>
        </w:trPr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6B8CB8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Всего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025FD7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1236B49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100,0</w:t>
            </w:r>
          </w:p>
        </w:tc>
      </w:tr>
    </w:tbl>
    <w:p w14:paraId="295B2DAD" w14:textId="77777777" w:rsidR="003C54B5" w:rsidRDefault="003C54B5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9F40397" w14:textId="77777777" w:rsidR="003C54B5" w:rsidRDefault="00821EE8">
      <w:pPr>
        <w:ind w:firstLineChars="150"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Дошкольное образование муниципального образования Бурлинский район </w:t>
      </w:r>
      <w:r>
        <w:rPr>
          <w:rFonts w:ascii="Times New Roman" w:eastAsia="Times New Roman" w:hAnsi="Times New Roman" w:cs="Times New Roman"/>
          <w:sz w:val="24"/>
          <w:szCs w:val="24"/>
        </w:rPr>
        <w:t>представляет собой группы с 10,5 - часовым пребыванием детей в дошкольных образовательных организациях. Данный режим функционирования групп дошкольных образовательных организаций позволяет охватить дошкольным образованием максимальное количество детей дошк</w:t>
      </w:r>
      <w:r>
        <w:rPr>
          <w:rFonts w:ascii="Times New Roman" w:eastAsia="Times New Roman" w:hAnsi="Times New Roman" w:cs="Times New Roman"/>
          <w:sz w:val="24"/>
          <w:szCs w:val="24"/>
        </w:rPr>
        <w:t>ольного возраста с учетом потребностей населения. В дошкольных образовательных организациях 13 групп с 10,5 - часовым пребыванием детей (полного дня), из них 2 группы для детей в возрасте от 1 года до 3 лет. В районе отсутствует потребность в создании альт</w:t>
      </w:r>
      <w:r>
        <w:rPr>
          <w:rFonts w:ascii="Times New Roman" w:eastAsia="Times New Roman" w:hAnsi="Times New Roman" w:cs="Times New Roman"/>
          <w:sz w:val="24"/>
          <w:szCs w:val="24"/>
        </w:rPr>
        <w:t>ернативных моделей дошкольного образования в связи с тем, что дети, нуждающиеся в дошкольном образовании, полностью обеспечены местами в дошкольных образовательных организациях в режиме полного дня.</w:t>
      </w:r>
    </w:p>
    <w:p w14:paraId="113A851C" w14:textId="77777777" w:rsidR="003C54B5" w:rsidRDefault="00821EE8">
      <w:pPr>
        <w:spacing w:line="21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 целью предоставления методической, психолого-педагогиче</w:t>
      </w:r>
      <w:r>
        <w:rPr>
          <w:rFonts w:ascii="Times New Roman" w:eastAsia="Times New Roman" w:hAnsi="Times New Roman" w:cs="Times New Roman"/>
          <w:sz w:val="24"/>
          <w:szCs w:val="24"/>
        </w:rPr>
        <w:t>ской, диагностической и консультативной помощи родителям (законным представителям) обучающихся несовершеннолетних, обеспечивающим получение детьми дошкольного образования в форме семейного образования, в муниципальном образовании Бурлинский район на базе 8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дошкольных образовательных организаций функционируют 9 консультационных центров. Деятельность консультационных центров в районе обеспечивает формирование родительской компетентности, оказывает поддержку всестороннего развития личности детей, не посещающих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дошкольные образовательные организации, создает комплексную систему педагогического сопровождения развития ребенка, популяризует деятельность дошкольной образовательной организации. Однако организация деятельности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консультационных центров малоэффективна. </w:t>
      </w:r>
      <w:r>
        <w:rPr>
          <w:rFonts w:ascii="Times New Roman" w:eastAsia="Times New Roman" w:hAnsi="Times New Roman" w:cs="Times New Roman"/>
          <w:sz w:val="24"/>
          <w:szCs w:val="24"/>
        </w:rPr>
        <w:t>Отмечается недостаточный уровень заинтересованности родителей (законных представителей) деятельностью консультационных центров. Основными недостатками работы в данном направлении являются недостаточный уровень информационного сопровождения деятельности кон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сультационных центров, использование неэффективных форм и методов в работе с родителями (законными представителями). </w:t>
      </w:r>
    </w:p>
    <w:p w14:paraId="0D114111" w14:textId="77777777" w:rsidR="003C54B5" w:rsidRDefault="00821EE8">
      <w:pPr>
        <w:spacing w:after="0" w:line="240" w:lineRule="auto"/>
        <w:ind w:right="-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Контингент воспитанников дошкольных образовательных организаций</w:t>
      </w:r>
    </w:p>
    <w:p w14:paraId="69F9DDFF" w14:textId="77777777" w:rsidR="003C54B5" w:rsidRDefault="003C54B5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1C68203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2024 году в организациях, реализующих образовательные программы дошколь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ного образования и/(или) услуги по присмотру и уходу за детьми, количество воспитанников по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Бурлинскому району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составило 212 чел. (таблица 3.2).</w:t>
      </w:r>
    </w:p>
    <w:p w14:paraId="27768907" w14:textId="77777777" w:rsidR="003C54B5" w:rsidRDefault="003C54B5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14:paraId="0973A684" w14:textId="77777777" w:rsidR="003C54B5" w:rsidRDefault="00821EE8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3.2 – Количество и доля воспитанников в дошкольных образовательных организациях*   </w:t>
      </w:r>
      <w:r>
        <w:rPr>
          <w:rFonts w:ascii="Times New Roman" w:eastAsia="PT Astra Serif" w:hAnsi="Times New Roman" w:cs="Times New Roman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>(</w:t>
      </w:r>
      <w:r>
        <w:rPr>
          <w:rFonts w:ascii="Times New Roman" w:eastAsia="PT Astra Serif" w:hAnsi="Times New Roman" w:cs="Times New Roman"/>
          <w:sz w:val="24"/>
          <w:szCs w:val="24"/>
        </w:rPr>
        <w:t>по состоянию на 05.09.2024)</w:t>
      </w:r>
    </w:p>
    <w:p w14:paraId="34C7C8AE" w14:textId="77777777" w:rsidR="003C54B5" w:rsidRDefault="003C54B5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150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70"/>
        <w:gridCol w:w="1890"/>
        <w:gridCol w:w="1890"/>
      </w:tblGrid>
      <w:tr w:rsidR="003C54B5" w14:paraId="0BF579B0" w14:textId="77777777">
        <w:trPr>
          <w:trHeight w:val="15"/>
        </w:trPr>
        <w:tc>
          <w:tcPr>
            <w:tcW w:w="5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6A93EC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Организации для детей дошкольного возраста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B9C755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Количество, чело.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20F8CD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Доля, %</w:t>
            </w:r>
          </w:p>
        </w:tc>
      </w:tr>
      <w:tr w:rsidR="003C54B5" w14:paraId="06AE155B" w14:textId="77777777">
        <w:trPr>
          <w:trHeight w:val="15"/>
        </w:trPr>
        <w:tc>
          <w:tcPr>
            <w:tcW w:w="5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4A04AB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муниципальные организации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A1F106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212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4A846BA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</w:tr>
      <w:tr w:rsidR="003C54B5" w14:paraId="6292FA7E" w14:textId="77777777">
        <w:trPr>
          <w:trHeight w:val="15"/>
        </w:trPr>
        <w:tc>
          <w:tcPr>
            <w:tcW w:w="5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F75F7FB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лицензированные частные дошкольные образовательные организации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B753AA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1187C9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</w:tr>
      <w:tr w:rsidR="003C54B5" w14:paraId="37E56C60" w14:textId="77777777">
        <w:trPr>
          <w:trHeight w:val="15"/>
        </w:trPr>
        <w:tc>
          <w:tcPr>
            <w:tcW w:w="5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BA090C3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индивидуальные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предприниматели</w:t>
            </w:r>
          </w:p>
          <w:p w14:paraId="19DE4C47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(присмотр и уход)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21058E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DED030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</w:tr>
      <w:tr w:rsidR="003C54B5" w14:paraId="174DAD07" w14:textId="77777777">
        <w:trPr>
          <w:trHeight w:val="15"/>
        </w:trPr>
        <w:tc>
          <w:tcPr>
            <w:tcW w:w="5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7B63CA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Всего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3B02249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212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20258F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100,0</w:t>
            </w:r>
          </w:p>
        </w:tc>
      </w:tr>
    </w:tbl>
    <w:p w14:paraId="19F3A35D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* численность детей на 05.09.2024 по данным ФГИС ДДО</w:t>
      </w:r>
    </w:p>
    <w:p w14:paraId="32CED4A4" w14:textId="77777777" w:rsidR="003C54B5" w:rsidRDefault="003C54B5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14:paraId="43C077B6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8</w:t>
      </w:r>
      <w:r>
        <w:rPr>
          <w:rFonts w:ascii="Times New Roman" w:eastAsia="PT Astra Serif" w:hAnsi="Times New Roman" w:cs="Times New Roman"/>
          <w:b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ДОО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Бурлинского района, обучаются </w:t>
      </w:r>
      <w:r>
        <w:rPr>
          <w:rFonts w:ascii="Times New Roman" w:eastAsia="PT Astra Serif" w:hAnsi="Times New Roman" w:cs="Times New Roman"/>
          <w:b/>
          <w:i/>
          <w:iCs/>
          <w:color w:val="000000" w:themeColor="text1"/>
          <w:sz w:val="24"/>
          <w:szCs w:val="24"/>
        </w:rPr>
        <w:t xml:space="preserve">212 </w:t>
      </w: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ч</w:t>
      </w:r>
      <w:r>
        <w:rPr>
          <w:rFonts w:ascii="Times New Roman" w:eastAsia="PT Astra Serif" w:hAnsi="Times New Roman" w:cs="Times New Roman"/>
          <w:sz w:val="24"/>
          <w:szCs w:val="24"/>
        </w:rPr>
        <w:t>ел. или 100 % от общего количества воспитанников в ДОО 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>.</w:t>
      </w:r>
    </w:p>
    <w:p w14:paraId="49BD5CAE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таблице 3.3 </w:t>
      </w:r>
      <w:r>
        <w:rPr>
          <w:rFonts w:ascii="Times New Roman" w:eastAsia="PT Astra Serif" w:hAnsi="Times New Roman" w:cs="Times New Roman"/>
          <w:sz w:val="24"/>
          <w:szCs w:val="24"/>
        </w:rPr>
        <w:t>представлен прогноз численности воспитанников в муниципальных ДОО Бурлинского района.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 </w:t>
      </w:r>
    </w:p>
    <w:p w14:paraId="009957B5" w14:textId="77777777" w:rsidR="003C54B5" w:rsidRDefault="003C54B5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14:paraId="15C65BBA" w14:textId="77777777" w:rsidR="003C54B5" w:rsidRDefault="00821EE8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3.3 – Прогноз численности воспитанников в ДОО Бурлинского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района,  человек</w:t>
      </w:r>
      <w:proofErr w:type="gramEnd"/>
    </w:p>
    <w:p w14:paraId="75B99F0C" w14:textId="77777777" w:rsidR="003C54B5" w:rsidRDefault="003C54B5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25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45"/>
        <w:gridCol w:w="810"/>
        <w:gridCol w:w="630"/>
        <w:gridCol w:w="630"/>
        <w:gridCol w:w="630"/>
        <w:gridCol w:w="630"/>
        <w:gridCol w:w="630"/>
        <w:gridCol w:w="630"/>
        <w:gridCol w:w="630"/>
        <w:gridCol w:w="690"/>
        <w:gridCol w:w="690"/>
        <w:gridCol w:w="690"/>
        <w:gridCol w:w="690"/>
      </w:tblGrid>
      <w:tr w:rsidR="003C54B5" w14:paraId="3CDAF3AD" w14:textId="77777777">
        <w:trPr>
          <w:trHeight w:val="330"/>
        </w:trPr>
        <w:tc>
          <w:tcPr>
            <w:tcW w:w="12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D1788B4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E454DB" w14:textId="77777777" w:rsidR="003C54B5" w:rsidRDefault="00821EE8">
            <w:pPr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Факт</w:t>
            </w:r>
          </w:p>
        </w:tc>
        <w:tc>
          <w:tcPr>
            <w:tcW w:w="7170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982BF3" w14:textId="77777777" w:rsidR="003C54B5" w:rsidRDefault="00821EE8">
            <w:pPr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Прогноз численности</w:t>
            </w:r>
          </w:p>
        </w:tc>
      </w:tr>
      <w:tr w:rsidR="003C54B5" w14:paraId="0D930D27" w14:textId="77777777">
        <w:trPr>
          <w:trHeight w:val="330"/>
        </w:trPr>
        <w:tc>
          <w:tcPr>
            <w:tcW w:w="124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C30AFD" w14:textId="77777777" w:rsidR="003C54B5" w:rsidRDefault="003C54B5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896F43" w14:textId="77777777" w:rsidR="003C54B5" w:rsidRDefault="00821EE8">
            <w:pPr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2023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7E57FF" w14:textId="77777777" w:rsidR="003C54B5" w:rsidRDefault="00821EE8">
            <w:pPr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2024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02B8D0" w14:textId="77777777" w:rsidR="003C54B5" w:rsidRDefault="00821EE8">
            <w:pPr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2025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78E20B" w14:textId="77777777" w:rsidR="003C54B5" w:rsidRDefault="00821EE8">
            <w:pPr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2026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84C213" w14:textId="77777777" w:rsidR="003C54B5" w:rsidRDefault="00821EE8">
            <w:pPr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2027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1612F6" w14:textId="77777777" w:rsidR="003C54B5" w:rsidRDefault="00821EE8">
            <w:pPr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2028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E27330" w14:textId="77777777" w:rsidR="003C54B5" w:rsidRDefault="00821EE8">
            <w:pPr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2029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69A9D0" w14:textId="77777777" w:rsidR="003C54B5" w:rsidRDefault="00821EE8">
            <w:pPr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2030</w:t>
            </w:r>
          </w:p>
        </w:tc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A4854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2031</w:t>
            </w:r>
          </w:p>
        </w:tc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9AB4A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2032</w:t>
            </w:r>
          </w:p>
        </w:tc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11A19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2033</w:t>
            </w:r>
          </w:p>
        </w:tc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70204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2034</w:t>
            </w:r>
          </w:p>
        </w:tc>
      </w:tr>
      <w:tr w:rsidR="003C54B5" w14:paraId="2435968B" w14:textId="77777777">
        <w:trPr>
          <w:trHeight w:val="330"/>
        </w:trPr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6C3DF9" w14:textId="77777777" w:rsidR="003C54B5" w:rsidRDefault="00821EE8">
            <w:pPr>
              <w:spacing w:after="0"/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Муниципальные ДОО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926B20" w14:textId="77777777" w:rsidR="003C54B5" w:rsidRDefault="00821EE8">
            <w:pPr>
              <w:spacing w:after="0"/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245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247328" w14:textId="77777777" w:rsidR="003C54B5" w:rsidRDefault="00821EE8">
            <w:pPr>
              <w:spacing w:after="0"/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212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6298C6" w14:textId="77777777" w:rsidR="003C54B5" w:rsidRDefault="00821EE8">
            <w:pPr>
              <w:spacing w:after="0"/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8BDC91" w14:textId="77777777" w:rsidR="003C54B5" w:rsidRDefault="00821EE8">
            <w:pPr>
              <w:spacing w:after="0"/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996B16" w14:textId="77777777" w:rsidR="003C54B5" w:rsidRDefault="00821EE8">
            <w:pPr>
              <w:spacing w:after="0"/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177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ADFE9D" w14:textId="77777777" w:rsidR="003C54B5" w:rsidRDefault="00821EE8">
            <w:pPr>
              <w:spacing w:after="0"/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0D9BCA" w14:textId="77777777" w:rsidR="003C54B5" w:rsidRDefault="00821EE8">
            <w:pPr>
              <w:spacing w:after="0"/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1E442F" w14:textId="77777777" w:rsidR="003C54B5" w:rsidRDefault="00821EE8">
            <w:pPr>
              <w:spacing w:after="0"/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2ABAEE" w14:textId="77777777" w:rsidR="003C54B5" w:rsidRDefault="003C54B5">
            <w:pPr>
              <w:spacing w:after="0"/>
              <w:ind w:right="-1"/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07521FF8" w14:textId="77777777" w:rsidR="003C54B5" w:rsidRDefault="00821EE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A128F5" w14:textId="77777777" w:rsidR="003C54B5" w:rsidRDefault="003C54B5">
            <w:pPr>
              <w:spacing w:after="0"/>
              <w:ind w:left="-74" w:right="-1"/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65AD4439" w14:textId="77777777" w:rsidR="003C54B5" w:rsidRDefault="00821EE8">
            <w:pPr>
              <w:spacing w:after="0"/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1F3D69" w14:textId="77777777" w:rsidR="003C54B5" w:rsidRDefault="003C54B5">
            <w:pPr>
              <w:spacing w:after="0"/>
              <w:ind w:left="-74" w:right="-1"/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2083C4E8" w14:textId="77777777" w:rsidR="003C54B5" w:rsidRDefault="00821EE8">
            <w:pPr>
              <w:spacing w:after="0"/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25B100" w14:textId="77777777" w:rsidR="003C54B5" w:rsidRDefault="003C54B5">
            <w:pPr>
              <w:spacing w:after="0"/>
              <w:ind w:left="-74" w:right="-1"/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13043A19" w14:textId="77777777" w:rsidR="003C54B5" w:rsidRDefault="00821EE8">
            <w:pPr>
              <w:spacing w:after="0"/>
              <w:ind w:left="-74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145</w:t>
            </w:r>
          </w:p>
        </w:tc>
      </w:tr>
    </w:tbl>
    <w:p w14:paraId="36DD1495" w14:textId="77777777" w:rsidR="003C54B5" w:rsidRDefault="003C54B5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14:paraId="5A6B79E9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В целом по ДОО прогнозируется количественное уменьшение контингента обучающихся на анализируемом временном интервале.  </w:t>
      </w:r>
    </w:p>
    <w:p w14:paraId="6830BB0E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По результатам проведенного мониторинга  отмечается снижение численности детей в возрасте от 0 до 7 лет, выявлены 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населенные пункты ( </w:t>
      </w:r>
      <w:proofErr w:type="spellStart"/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с.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Орехово</w:t>
      </w:r>
      <w:proofErr w:type="spellEnd"/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с.Новоандреевка</w:t>
      </w:r>
      <w:proofErr w:type="spellEnd"/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)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в которых потребности в дошкольном образовании для детей в возрасте до 3 лет и в возрасте от 3 до 7 лет  не будет. В настоящее время в этих 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населенных </w:t>
      </w:r>
      <w:proofErr w:type="gramStart"/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пунктах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 в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дошкольных образовательных учреждениях функционируют  по 1 разновозр</w:t>
      </w:r>
      <w:r>
        <w:rPr>
          <w:rFonts w:ascii="Times New Roman" w:eastAsia="PT Astra Serif" w:hAnsi="Times New Roman" w:cs="Times New Roman"/>
          <w:sz w:val="24"/>
          <w:szCs w:val="24"/>
        </w:rPr>
        <w:t>астной группе.</w:t>
      </w:r>
    </w:p>
    <w:p w14:paraId="3084F901" w14:textId="77777777" w:rsidR="003C54B5" w:rsidRDefault="00821EE8">
      <w:pPr>
        <w:spacing w:after="0" w:line="240" w:lineRule="auto"/>
        <w:ind w:right="-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Анализ кадровой ситуации в дошкольных образовательных организациях</w:t>
      </w:r>
    </w:p>
    <w:p w14:paraId="78516AEF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 xml:space="preserve">По состоянию на 05.09.2024 в ДОО  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  <w:shd w:val="clear" w:color="auto" w:fill="FFFFFF"/>
        </w:rPr>
        <w:t>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занято</w:t>
      </w: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28 </w:t>
      </w:r>
      <w:r>
        <w:rPr>
          <w:rFonts w:ascii="Times New Roman" w:eastAsia="PT Astra Serif" w:hAnsi="Times New Roman" w:cs="Times New Roman"/>
          <w:sz w:val="24"/>
          <w:szCs w:val="24"/>
        </w:rPr>
        <w:t>педагогических работников (таблица 3.4).</w:t>
      </w:r>
    </w:p>
    <w:p w14:paraId="66804F47" w14:textId="77777777" w:rsidR="003C54B5" w:rsidRDefault="00821EE8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3.4 – Количество и доля педагогических работников ДОО  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Бурлинского района, </w:t>
      </w:r>
      <w:r>
        <w:rPr>
          <w:rFonts w:ascii="Times New Roman" w:eastAsia="PT Astra Serif" w:hAnsi="Times New Roman" w:cs="Times New Roman"/>
          <w:sz w:val="24"/>
          <w:szCs w:val="24"/>
        </w:rPr>
        <w:t>в разрезе возрастных групп (по состоянию на 05.09.2024)</w:t>
      </w:r>
    </w:p>
    <w:p w14:paraId="636E4BC1" w14:textId="77777777" w:rsidR="003C54B5" w:rsidRDefault="003C54B5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165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85"/>
        <w:gridCol w:w="1320"/>
        <w:gridCol w:w="1320"/>
        <w:gridCol w:w="1320"/>
        <w:gridCol w:w="1320"/>
      </w:tblGrid>
      <w:tr w:rsidR="003C54B5" w14:paraId="509B1FFB" w14:textId="77777777">
        <w:trPr>
          <w:trHeight w:val="15"/>
        </w:trPr>
        <w:tc>
          <w:tcPr>
            <w:tcW w:w="3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95D19B6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B0127E" w14:textId="77777777" w:rsidR="003C54B5" w:rsidRDefault="00821EE8">
            <w:pPr>
              <w:ind w:left="-182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 30 лет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C2282B" w14:textId="77777777" w:rsidR="003C54B5" w:rsidRDefault="00821EE8">
            <w:pPr>
              <w:ind w:left="-182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30-55 лет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8BBC89" w14:textId="77777777" w:rsidR="003C54B5" w:rsidRDefault="00821EE8">
            <w:pPr>
              <w:ind w:left="-182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55 лет и старше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CC8F1C" w14:textId="77777777" w:rsidR="003C54B5" w:rsidRDefault="00821EE8">
            <w:pPr>
              <w:ind w:left="-182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Всего</w:t>
            </w:r>
          </w:p>
        </w:tc>
      </w:tr>
      <w:tr w:rsidR="003C54B5" w14:paraId="6664835E" w14:textId="77777777">
        <w:trPr>
          <w:trHeight w:val="15"/>
        </w:trPr>
        <w:tc>
          <w:tcPr>
            <w:tcW w:w="3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26AEDB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педагогических работников, человек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0EFD1E" w14:textId="77777777" w:rsidR="003C54B5" w:rsidRDefault="00821EE8">
            <w:pPr>
              <w:ind w:left="-40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1167DF" w14:textId="77777777" w:rsidR="003C54B5" w:rsidRDefault="00821EE8">
            <w:pPr>
              <w:ind w:left="-40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CADF81" w14:textId="77777777" w:rsidR="003C54B5" w:rsidRDefault="00821EE8">
            <w:pPr>
              <w:ind w:left="-40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ED3DB1" w14:textId="77777777" w:rsidR="003C54B5" w:rsidRDefault="00821EE8">
            <w:pPr>
              <w:ind w:left="-40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28</w:t>
            </w:r>
          </w:p>
        </w:tc>
      </w:tr>
      <w:tr w:rsidR="003C54B5" w14:paraId="4587E0DE" w14:textId="77777777">
        <w:trPr>
          <w:trHeight w:val="15"/>
        </w:trPr>
        <w:tc>
          <w:tcPr>
            <w:tcW w:w="3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10A5B5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педагогических работников, от общей численности педагогических работников, %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B1F48F" w14:textId="77777777" w:rsidR="003C54B5" w:rsidRDefault="00821EE8">
            <w:pPr>
              <w:ind w:left="-40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7,15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BFFE9B1" w14:textId="77777777" w:rsidR="003C54B5" w:rsidRDefault="00821EE8">
            <w:pPr>
              <w:ind w:left="-40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75,58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B4F9AD" w14:textId="77777777" w:rsidR="003C54B5" w:rsidRDefault="00821EE8">
            <w:pPr>
              <w:ind w:left="-40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17,27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0DB3B8A" w14:textId="77777777" w:rsidR="003C54B5" w:rsidRDefault="00821EE8">
            <w:pPr>
              <w:ind w:left="-40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100,0</w:t>
            </w:r>
          </w:p>
        </w:tc>
      </w:tr>
    </w:tbl>
    <w:p w14:paraId="08CA8649" w14:textId="77777777" w:rsidR="003C54B5" w:rsidRDefault="003C54B5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14:paraId="5C8E45A1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17,27 %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педагогических работников относятся к возрастной категории «55 лет и старше», из них доля воспитателей в возрасте старше 65 лет –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7,15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%.</w:t>
      </w:r>
    </w:p>
    <w:p w14:paraId="59122AA5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> 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28,58 %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педагогических работников муниципальных ДОО Бурлинского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района</w:t>
      </w:r>
      <w:r>
        <w:rPr>
          <w:rFonts w:ascii="Times New Roman" w:eastAsia="PT Astra Serif" w:hAnsi="Times New Roman" w:cs="Times New Roman"/>
          <w:b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имеют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высшее образование (из них 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 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100 %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– п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едагогическое), </w:t>
      </w:r>
      <w:r>
        <w:rPr>
          <w:rFonts w:ascii="Times New Roman" w:eastAsia="PT Astra Serif" w:hAnsi="Times New Roman" w:cs="Times New Roman"/>
          <w:color w:val="000000"/>
          <w:sz w:val="24"/>
          <w:szCs w:val="24"/>
          <w:shd w:val="clear" w:color="auto" w:fill="FFFFFF"/>
        </w:rPr>
        <w:t>и 71,42 %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– среднее профессиональное образование (из них   100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%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– педагогическое).</w:t>
      </w:r>
    </w:p>
    <w:p w14:paraId="28FAF122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таблице 3.5 приведены характеристики степени обеспеченности ДОО  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   педагогическими работниками.</w:t>
      </w:r>
    </w:p>
    <w:p w14:paraId="3E015C20" w14:textId="77777777" w:rsidR="003C54B5" w:rsidRDefault="00821EE8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Таблица 3.5 – Оценка степени обеспече</w:t>
      </w:r>
      <w:r>
        <w:rPr>
          <w:rFonts w:ascii="Times New Roman" w:eastAsia="PT Astra Serif" w:hAnsi="Times New Roman" w:cs="Times New Roman"/>
          <w:sz w:val="24"/>
          <w:szCs w:val="24"/>
        </w:rPr>
        <w:t>нности муниципальных дошкольных образовательных организациях Алтайского края педагогическими работниками (по состоянию на 05.09.2024)</w:t>
      </w:r>
    </w:p>
    <w:p w14:paraId="553808FF" w14:textId="77777777" w:rsidR="003C54B5" w:rsidRDefault="003C54B5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180" w:type="dxa"/>
        <w:tblInd w:w="93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05"/>
        <w:gridCol w:w="1455"/>
        <w:gridCol w:w="1455"/>
        <w:gridCol w:w="1455"/>
        <w:gridCol w:w="1455"/>
        <w:gridCol w:w="1455"/>
      </w:tblGrid>
      <w:tr w:rsidR="003C54B5" w14:paraId="4D8200DB" w14:textId="77777777">
        <w:trPr>
          <w:trHeight w:val="1395"/>
        </w:trPr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1BE0284" w14:textId="77777777" w:rsidR="003C54B5" w:rsidRDefault="003C54B5">
            <w:pPr>
              <w:spacing w:after="0" w:line="24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17360A9" w14:textId="77777777" w:rsidR="003C54B5" w:rsidRDefault="00821EE8">
            <w:pPr>
              <w:spacing w:after="0" w:line="240" w:lineRule="auto"/>
              <w:ind w:left="-79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Число ставок педагогических работников по штату, ед.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2502403" w14:textId="77777777" w:rsidR="003C54B5" w:rsidRDefault="00821EE8">
            <w:pPr>
              <w:spacing w:after="0" w:line="240" w:lineRule="auto"/>
              <w:ind w:left="-79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Фактически занято, ед.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7826127" w14:textId="77777777" w:rsidR="003C54B5" w:rsidRDefault="00821EE8">
            <w:pPr>
              <w:spacing w:after="0" w:line="240" w:lineRule="auto"/>
              <w:ind w:left="-79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Численность педагогических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работников, чел.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FD5FBC0" w14:textId="77777777" w:rsidR="003C54B5" w:rsidRDefault="00821EE8">
            <w:pPr>
              <w:spacing w:after="0" w:line="240" w:lineRule="auto"/>
              <w:ind w:left="-79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Нагрузка на одного педагогического работника, ставки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1F279B6A" w14:textId="77777777" w:rsidR="003C54B5" w:rsidRDefault="00821EE8">
            <w:pPr>
              <w:spacing w:after="0" w:line="240" w:lineRule="auto"/>
              <w:ind w:left="-79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Обеспеченность педагогическими кадрами, %*</w:t>
            </w:r>
          </w:p>
        </w:tc>
      </w:tr>
      <w:tr w:rsidR="003C54B5" w14:paraId="38090179" w14:textId="77777777">
        <w:trPr>
          <w:trHeight w:val="15"/>
        </w:trPr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F67B91D" w14:textId="77777777" w:rsidR="003C54B5" w:rsidRDefault="00821EE8">
            <w:pPr>
              <w:spacing w:after="0" w:line="240" w:lineRule="auto"/>
              <w:ind w:right="-22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ДОО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354210" w14:textId="77777777" w:rsidR="003C54B5" w:rsidRDefault="00821EE8">
            <w:pPr>
              <w:spacing w:after="0" w:line="240" w:lineRule="auto"/>
              <w:ind w:left="-79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341FF4" w14:textId="77777777" w:rsidR="003C54B5" w:rsidRDefault="00821EE8">
            <w:pPr>
              <w:spacing w:after="0" w:line="240" w:lineRule="auto"/>
              <w:ind w:left="-79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9BA99B4" w14:textId="77777777" w:rsidR="003C54B5" w:rsidRDefault="00821EE8">
            <w:pPr>
              <w:spacing w:after="0" w:line="240" w:lineRule="auto"/>
              <w:ind w:left="-79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6A73B7F" w14:textId="77777777" w:rsidR="003C54B5" w:rsidRDefault="00821EE8">
            <w:pPr>
              <w:spacing w:after="0" w:line="240" w:lineRule="auto"/>
              <w:ind w:left="-79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0,89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8A25E50" w14:textId="77777777" w:rsidR="003C54B5" w:rsidRDefault="00821EE8">
            <w:pPr>
              <w:spacing w:after="0" w:line="240" w:lineRule="auto"/>
              <w:ind w:left="-79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</w:tr>
    </w:tbl>
    <w:p w14:paraId="4C8A53B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*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доля вакантных должностей (чел.) от общего числа педагогических работников, при этом вакантной считается 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должность с нагрузкой на отдельного человека не менее 1 ставки</w:t>
      </w:r>
    </w:p>
    <w:p w14:paraId="71B9E493" w14:textId="77777777" w:rsidR="003C54B5" w:rsidRDefault="003C54B5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382C07C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Нагрузка на одного педагогического работника в муниципальных дошкольных образовательных организациях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Бурлинского района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  зафиксирована на уровне число</w:t>
      </w:r>
      <w:r>
        <w:rPr>
          <w:rFonts w:ascii="Times New Roman" w:eastAsia="PT Astra Serif" w:hAnsi="Times New Roman" w:cs="Times New Roman"/>
          <w:b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ставки. В целом обеспеченность педагоги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ческими кадрами в муниципальных дошкольных образовательных организациях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составляет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100 %.</w:t>
      </w:r>
    </w:p>
    <w:p w14:paraId="4A1F09DF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связи со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снижением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численности воспитанников ДОО на среднесрочный период (до 2030 года) прогнозируется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уменьшение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количества воспитанников, приходящихся на 1 педагогического работника ДОО.</w:t>
      </w:r>
    </w:p>
    <w:p w14:paraId="23CA8C07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С учетом изменения демографической ситуации в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Бурлинском районе</w:t>
      </w:r>
      <w:r>
        <w:rPr>
          <w:rFonts w:ascii="Times New Roman" w:eastAsia="PT Astra Serif" w:hAnsi="Times New Roman" w:cs="Times New Roman"/>
          <w:b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сформирована «дорожная карта», включающая в себя ряд мероприятий по оптимизации работы муниципальных дошкольных обра</w:t>
      </w:r>
      <w:r>
        <w:rPr>
          <w:rFonts w:ascii="Times New Roman" w:eastAsia="PT Astra Serif" w:hAnsi="Times New Roman" w:cs="Times New Roman"/>
          <w:sz w:val="24"/>
          <w:szCs w:val="24"/>
        </w:rPr>
        <w:t>зовательных организаций и корректировке штатной численности педагогических работников: структурного подразделения детский сад «Родничок» МБОУ «Михайловская СОШ», структурного подразделения детский сад «Зёрнышко» МБОУ «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Новопесчанская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 xml:space="preserve"> СОШ», структурного подр</w:t>
      </w:r>
      <w:r>
        <w:rPr>
          <w:rFonts w:ascii="Times New Roman" w:eastAsia="PT Astra Serif" w:hAnsi="Times New Roman" w:cs="Times New Roman"/>
          <w:sz w:val="24"/>
          <w:szCs w:val="24"/>
        </w:rPr>
        <w:t>азделения детский сад «Василек» МБОУ «Бурлинская СОШ»</w:t>
      </w:r>
    </w:p>
    <w:p w14:paraId="2C6A9E1E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>В целях повышения профессионального уровня педагогических работников ДОО в 2025-2030 годы будет сформирована муниципальная дорожная карта профессионального развития педагогов ДОО, реализованы мероприяти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я по обучению и переподготовке кадров на базе АИРО, ЦНППМ, 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АлтГПУ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>, педагогических колледжей. Также все ДОО зарегистрированы на платформе «Работа в России» для закрытия вакансий и заключения целевых договоров.</w:t>
      </w:r>
    </w:p>
    <w:p w14:paraId="1140B9DF" w14:textId="77777777" w:rsidR="003C54B5" w:rsidRDefault="00821EE8">
      <w:pPr>
        <w:spacing w:after="0" w:line="240" w:lineRule="auto"/>
        <w:ind w:right="-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Доступность дошкольных образовательных организа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ций</w:t>
      </w:r>
    </w:p>
    <w:p w14:paraId="7B2752BC" w14:textId="77777777" w:rsidR="003C54B5" w:rsidRDefault="00821EE8">
      <w:pPr>
        <w:spacing w:line="21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Снижение количества воспитанников в дошкольных образовательных организациях повлекло за собой уменьшение количества групп в детских садах и сокращение численного состава работников дошкольных образовательных организаций. В связи со 100% обеспеченностью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детей дошкольного возраста местами в дошкольных образовательных организациях, необходимость в создании дополнительных дошкольных мест отсутствует. За дошкольными образовательными организациями в целях обеспечения образовательной деятельности закреплены об</w:t>
      </w:r>
      <w:r>
        <w:rPr>
          <w:rFonts w:ascii="Times New Roman" w:eastAsia="Times New Roman" w:hAnsi="Times New Roman" w:cs="Times New Roman"/>
          <w:sz w:val="24"/>
          <w:szCs w:val="24"/>
        </w:rPr>
        <w:t>ъекты права собственности (здания, оборудование, а также другое необходимое имущество). Дошкольные образовательные организации владеют, пользуются и распоряжаются закрепленным за ними на праве оперативного управления имуществом в соответствии с его назначе</w:t>
      </w:r>
      <w:r>
        <w:rPr>
          <w:rFonts w:ascii="Times New Roman" w:eastAsia="Times New Roman" w:hAnsi="Times New Roman" w:cs="Times New Roman"/>
          <w:sz w:val="24"/>
          <w:szCs w:val="24"/>
        </w:rPr>
        <w:t>нием.</w:t>
      </w:r>
    </w:p>
    <w:p w14:paraId="2E9DF560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По данным ФГИС ДДО:</w:t>
      </w:r>
    </w:p>
    <w:p w14:paraId="7CDB401C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д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оступность дошкольного образования для детей в возрасте от 3 до 7 лет в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Бурлинском </w:t>
      </w:r>
      <w:proofErr w:type="gramStart"/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районе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 составляет</w:t>
      </w:r>
      <w:proofErr w:type="gram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 100 %;</w:t>
      </w:r>
    </w:p>
    <w:p w14:paraId="02376305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доступность дошкольного образования для детей в возрасте от 2 месяцев до 7 лет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составляет  100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> %.</w:t>
      </w:r>
    </w:p>
    <w:p w14:paraId="21DE5936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Не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обеспеченных местом в детских садах с желаемой датой зачисления 1 сентября текущего учебного года (актуальная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очередь)  нет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>.</w:t>
      </w:r>
    </w:p>
    <w:p w14:paraId="6A112E68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  <w:shd w:val="clear" w:color="auto" w:fill="FFFFFF"/>
        </w:rPr>
        <w:t>Численность детей с ОВЗ и детей-инвалидов, посещающих ДОО, – 2 детей, что составляет 0,</w:t>
      </w:r>
      <w:proofErr w:type="gramStart"/>
      <w:r>
        <w:rPr>
          <w:rFonts w:ascii="Times New Roman" w:eastAsia="PT Astra Serif" w:hAnsi="Times New Roman" w:cs="Times New Roman"/>
          <w:color w:val="000000"/>
          <w:sz w:val="24"/>
          <w:szCs w:val="24"/>
          <w:shd w:val="clear" w:color="auto" w:fill="FFFFFF"/>
        </w:rPr>
        <w:t>94  %</w:t>
      </w:r>
      <w:proofErr w:type="gramEnd"/>
      <w:r>
        <w:rPr>
          <w:rFonts w:ascii="Times New Roman" w:eastAsia="PT Astra Serif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  <w:shd w:val="clear" w:color="auto" w:fill="FFFFFF"/>
        </w:rPr>
        <w:t>от общего количества детей, получающих</w:t>
      </w:r>
      <w:r>
        <w:rPr>
          <w:rFonts w:ascii="Times New Roman" w:eastAsia="PT Astra Serif" w:hAnsi="Times New Roman" w:cs="Times New Roman"/>
          <w:sz w:val="24"/>
          <w:szCs w:val="24"/>
          <w:shd w:val="clear" w:color="auto" w:fill="FFFFFF"/>
        </w:rPr>
        <w:t xml:space="preserve"> дошкольное образование;  </w:t>
      </w:r>
    </w:p>
    <w:p w14:paraId="302E28B2" w14:textId="77777777" w:rsidR="003C54B5" w:rsidRDefault="00821EE8">
      <w:pPr>
        <w:spacing w:after="0" w:line="240" w:lineRule="auto"/>
        <w:ind w:right="-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Анализ материально-технического состояния</w:t>
      </w:r>
    </w:p>
    <w:p w14:paraId="75DBF121" w14:textId="77777777" w:rsidR="003C54B5" w:rsidRDefault="00821EE8">
      <w:pPr>
        <w:spacing w:after="0" w:line="240" w:lineRule="auto"/>
        <w:ind w:right="-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дошкольных образовательных организаций</w:t>
      </w:r>
    </w:p>
    <w:p w14:paraId="11BE6F3C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период с 2019 по 2024 годы в рамках национального проекта «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Демография»  путем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проведения капитального ремонта создано дополнительно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19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мест (СП детский сад «Фиалка» 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с.Михайловка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 xml:space="preserve">). </w:t>
      </w:r>
    </w:p>
    <w:p w14:paraId="51BE082B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2024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году  в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рамках КАИП Алтайского края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осуществляется капитальный ремонт     МБДОУ детский сад «Одуванчик» в </w:t>
      </w:r>
      <w:proofErr w:type="spell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с.Бурла</w:t>
      </w:r>
      <w:proofErr w:type="spell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, в муниципальном бюджете на эти цели предусмотрено 23724,2 тыс. рублей.  </w:t>
      </w:r>
    </w:p>
    <w:p w14:paraId="024C3C61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Так же в рамках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КАИП в Бурлинском </w:t>
      </w:r>
      <w:proofErr w:type="gram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районе  запланировано</w:t>
      </w:r>
      <w:proofErr w:type="gram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:</w:t>
      </w:r>
    </w:p>
    <w:p w14:paraId="41B51826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строительство прист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ройки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МБДОУ детский сад «Одуванчик» в </w:t>
      </w:r>
      <w:proofErr w:type="spell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с.Бурла</w:t>
      </w:r>
      <w:proofErr w:type="spell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, </w:t>
      </w:r>
    </w:p>
    <w:p w14:paraId="5B6C4B83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капитальный ремонт интерната МБОУ «Михайловская СОШ».</w:t>
      </w:r>
    </w:p>
    <w:p w14:paraId="6499CC09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9 октября 2024 года заключено дополнительное соглашение к Соглашению между Министерством обр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азования и науки Алтайского края и Администрацией Бурлинского района Алтайского края о предоставлении субсидии из бюджета Алтайского края бюджету района на </w:t>
      </w:r>
      <w:proofErr w:type="spell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софинансирование</w:t>
      </w:r>
      <w:proofErr w:type="spell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 расходов, возникающих при реализации мероприятий по модернизации школьных систем о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бразования в рамках государственной программы РФ «Развитие образования», уровень </w:t>
      </w:r>
      <w:proofErr w:type="spell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софинансирования</w:t>
      </w:r>
      <w:proofErr w:type="spell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в 2026 году составляет не более 81 549 127 рублей 69 копеек, где объектом капитального ремонта является МБОУ «Бурлинская СОШ».</w:t>
      </w:r>
    </w:p>
    <w:p w14:paraId="7B35613D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 xml:space="preserve">Планируется 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подача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заявки для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включения в государственную программу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РФ «Развитие образования»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по капитальному ремонту здания МБДОУ детский сад «Одуванчик» по адресу: село Бурла, ул. Мира дом 72а 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>.</w:t>
      </w:r>
    </w:p>
    <w:p w14:paraId="49E0578C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Материально-техническая база всех капитально отремонтированных ДОО оснащается средствами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обучения и воспитания за счет средств консолидированного бюджета (с выделением средств муниципального бюджета) в соответствии с требованиями ФГОС ДО, санитарных правил и нормативов, ФОП дошкольного образования. </w:t>
      </w:r>
    </w:p>
    <w:p w14:paraId="3E8B6F66" w14:textId="77777777" w:rsidR="003C54B5" w:rsidRDefault="00821EE8">
      <w:pPr>
        <w:spacing w:after="0" w:line="240" w:lineRule="auto"/>
        <w:ind w:right="-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lastRenderedPageBreak/>
        <w:t>Характеристика системы воспитания в дошкольн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ом образовании</w:t>
      </w:r>
    </w:p>
    <w:p w14:paraId="063D7838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При проектировании воспитательной деятельности в ДОО учитывается, что воспитание является общенациональным стратегическим приоритетом, основная цель которого – гармоничное развитие и социализация личности на основе традиционных духовно-нравс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твенных ценностей российского общества.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ДОО поддерживают прочные партнерские связи с социальными учреждениями: Многофункциональный районный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центр,  библиотека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краеведческий музей, МБУ ДО «Бурлинский Центр дополнительного образования», ДШИ.</w:t>
      </w:r>
    </w:p>
    <w:p w14:paraId="7F39BFDA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color w:val="FF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Рабочая програ</w:t>
      </w:r>
      <w:r>
        <w:rPr>
          <w:rFonts w:ascii="Times New Roman" w:eastAsia="Calibri" w:hAnsi="Times New Roman" w:cs="Times New Roman"/>
          <w:sz w:val="24"/>
          <w:szCs w:val="24"/>
        </w:rPr>
        <w:t>мма воспитания предусматривает приобщение детей к традиционным ценностям российского общества - жизнь, достоинство, права и свободы человека, патриотизм, гражданственность, служение Отечеству и ответственность за его судьбу, высокие нравственные идеалы, кр</w:t>
      </w:r>
      <w:r>
        <w:rPr>
          <w:rFonts w:ascii="Times New Roman" w:eastAsia="Calibri" w:hAnsi="Times New Roman" w:cs="Times New Roman"/>
          <w:sz w:val="24"/>
          <w:szCs w:val="24"/>
        </w:rPr>
        <w:t>епкая семья, созидательный труд, приоритет духовного над материальным, гуманизм, милосердие, справедливость, коллективизм, взаимопомощь и взаимоуважение, историческая память и преемственность поколений, единство народов России. В каждом ДОО существует свой</w:t>
      </w:r>
      <w:r>
        <w:rPr>
          <w:rFonts w:ascii="Times New Roman" w:eastAsia="Calibri" w:hAnsi="Times New Roman" w:cs="Times New Roman"/>
          <w:sz w:val="24"/>
          <w:szCs w:val="24"/>
        </w:rPr>
        <w:t xml:space="preserve"> уклад образовательной организации, который задает и удерживает ценности воспитания для всех участников образовательных отношений, является фундаментом, основой и инструментом воспитания. </w:t>
      </w:r>
    </w:p>
    <w:p w14:paraId="65820148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  <w:shd w:val="clear" w:color="auto" w:fill="FFFFFF"/>
        </w:rPr>
        <w:t>Работа ведется по всем направлениям программы воспитания: патриотич</w:t>
      </w:r>
      <w:r>
        <w:rPr>
          <w:rFonts w:ascii="Times New Roman" w:eastAsia="PT Astra Serif" w:hAnsi="Times New Roman" w:cs="Times New Roman"/>
          <w:color w:val="000000"/>
          <w:sz w:val="24"/>
          <w:szCs w:val="24"/>
          <w:shd w:val="clear" w:color="auto" w:fill="FFFFFF"/>
        </w:rPr>
        <w:t xml:space="preserve">ескому, познавательному, трудовому, социальному, этико-эстетическому. </w:t>
      </w:r>
    </w:p>
    <w:p w14:paraId="4778275C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  <w:shd w:val="clear" w:color="auto" w:fill="FFFFFF"/>
        </w:rPr>
        <w:t xml:space="preserve">Во всех организациях обновляется предметно-пространственная среда, которая отражает ценности, заложенные в программу воспитания.  </w:t>
      </w:r>
    </w:p>
    <w:p w14:paraId="678AC617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  <w:shd w:val="clear" w:color="auto" w:fill="FFFFFF"/>
        </w:rPr>
        <w:t>Важнейшим условием эффективности во</w:t>
      </w:r>
      <w:r>
        <w:rPr>
          <w:rFonts w:ascii="Times New Roman" w:eastAsia="PT Astra Serif" w:hAnsi="Times New Roman" w:cs="Times New Roman"/>
          <w:sz w:val="24"/>
          <w:szCs w:val="24"/>
        </w:rPr>
        <w:t>спитания является традиции образовательной организации, разделяемые всеми участниками обра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зовательных отношений.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Каждая ДОО развивает свой воспитательный потенциал посредством учета регионального и муниципального контекстов, следования принципам ценностного единства и сотрудничества во взаимодействии с родителями (законными представителями). В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учреждениях созданы различные музейные экспозиции: музейные комнаты, уголки боевой и воинской славы. Назначение музейных экспозиций – патриотическое воспитание дошкольников, воспитание любви к родной природе, родному дому и семье, истории и культуре своей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страны, малой </w:t>
      </w:r>
      <w:proofErr w:type="spellStart"/>
      <w:proofErr w:type="gram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родине.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группах созданы уголки уединения, уголки по интересам –вся развивающая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среда соответствует требования ФОП ДО.</w:t>
      </w:r>
    </w:p>
    <w:p w14:paraId="51DE601C" w14:textId="77777777" w:rsidR="003C54B5" w:rsidRDefault="00821E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образовательной деятельности детей в детском саду «Фиалка» имеется « Русская изба», «Комната сказок», «Комната ПДД», «П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ланетарий», «Зимний сад», «Спортивный и музыкальный залы», оборудованы мини музеи –киндеров, подводных животных, часов, птиц, машин, динозавров в  группе есть уголок ПДД, патриотический и спортивный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уголки.</w:t>
      </w: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Нормированная</w:t>
      </w:r>
      <w:proofErr w:type="spellEnd"/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, необходимая и достаточная двигатель</w:t>
      </w: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ная активность детей в детском саду обеспечивается через утреннюю гимнастику и гимнастику после сна, физкультурные занятия, физкультурные паузы, двигательно-игровой час, спортивные досуги и развлечения. В 2023 -2024 году были проведено спортивные развлечен</w:t>
      </w: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ия: </w:t>
      </w:r>
      <w:r>
        <w:rPr>
          <w:rFonts w:ascii="Times New Roman" w:eastAsia="Times New Roman" w:hAnsi="Times New Roman" w:cs="Times New Roman"/>
          <w:sz w:val="24"/>
          <w:szCs w:val="24"/>
        </w:rPr>
        <w:t>«День Здоровья», «Зимние забавы», «День Спорта», «Полёт на Луну», «Русские народные игры», «Весёлые старты».</w:t>
      </w:r>
    </w:p>
    <w:p w14:paraId="5B19E065" w14:textId="77777777" w:rsidR="003C54B5" w:rsidRDefault="00821EE8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В детском саду «Солнышко» создана соответствующая предметно-пространственная среда: в группе имеется физкультурный уголок, в котором имеется вс</w:t>
      </w: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е необходимое оборудование (мячи разных размеров, скакалки, кегли, обручи, флажки, мешочки для метания, атрибуты для подвижных игр). Имеется площадка с беговой дорожкой для занятий спортом.</w:t>
      </w:r>
    </w:p>
    <w:p w14:paraId="0AC274D0" w14:textId="77777777" w:rsidR="003C54B5" w:rsidRDefault="00821EE8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Главными направлениями развития муниципальной системы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воспитания дошкольного образования являются сохранение доступности дошкольного образования, </w:t>
      </w: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>реализация региональной системы воспитания на основе исторических традиций российского общества и социокультурного опыт</w:t>
      </w:r>
      <w:r>
        <w:rPr>
          <w:rFonts w:ascii="Times New Roman" w:eastAsia="PT Astra Serif" w:hAnsi="Times New Roman" w:cs="Times New Roman"/>
          <w:i/>
          <w:iCs/>
          <w:color w:val="000000"/>
          <w:sz w:val="24"/>
          <w:szCs w:val="24"/>
        </w:rPr>
        <w:t xml:space="preserve">а Бурлинского района, </w:t>
      </w:r>
      <w:r>
        <w:rPr>
          <w:rFonts w:ascii="Times New Roman" w:eastAsia="PT Astra Serif" w:hAnsi="Times New Roman" w:cs="Times New Roman"/>
          <w:sz w:val="24"/>
          <w:szCs w:val="24"/>
        </w:rPr>
        <w:t>Алтайского края.</w:t>
      </w:r>
    </w:p>
    <w:p w14:paraId="6107F52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По рез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ультатам проведенного мониторинга выявлены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факторы (дефициты), сдерживающие прогрессивное развитие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сферы дошкольного образования по следующим направлениям (мероприятиям):</w:t>
      </w:r>
    </w:p>
    <w:p w14:paraId="0955A03C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1) Выявлен дефицит узких специалистов (педагоги дополнительного образования, логопеды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, дефектологи, педагоги-психологи, др.).</w:t>
      </w:r>
    </w:p>
    <w:p w14:paraId="34F0CBF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2) Выявлены дефициты в оснащении дошкольных образовательных организаций современным оборудованием и средствами воспитания, в т. лабораторным оборудованием. Запланированы мероприятия по дооснащению ДОО современным об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орудованием и средствами воспитания, в т. лабораторным оборудованием.</w:t>
      </w:r>
    </w:p>
    <w:p w14:paraId="14CD254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3) Выявлены дефициты в оснащении медицинских кабинетов дошкольных образовательных организаций. Запланированы мероприятия по их дооснащению.  </w:t>
      </w:r>
    </w:p>
    <w:p w14:paraId="1D1C2C9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4) Определено количество муниципальных дошко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льных образовательных организаций, в которых требуется проведение капитального ремонта. Запланировано проведение капитальных ремонтов на данных объектах, а также мероприятия по созданию новых мест в дошкольных образовательных организациях посредством:</w:t>
      </w:r>
    </w:p>
    <w:p w14:paraId="5CE7C392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4697A6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color w:val="4472C4"/>
          <w:sz w:val="24"/>
          <w:szCs w:val="24"/>
        </w:rPr>
        <w:t>ПЛА</w:t>
      </w:r>
      <w:r>
        <w:rPr>
          <w:rFonts w:ascii="Times New Roman" w:eastAsia="PT Astra Serif" w:hAnsi="Times New Roman" w:cs="Times New Roman"/>
          <w:b/>
          <w:color w:val="4472C4"/>
          <w:sz w:val="24"/>
          <w:szCs w:val="24"/>
        </w:rPr>
        <w:t>НИРУЕМЫЕ К РЕАЛИЗАЦИИ МЕРОПРИЯТИЯ</w:t>
      </w:r>
    </w:p>
    <w:p w14:paraId="29348C74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color w:val="4472C4"/>
          <w:sz w:val="24"/>
          <w:szCs w:val="24"/>
        </w:rPr>
        <w:t>(с учетом заданных показателей)</w:t>
      </w:r>
    </w:p>
    <w:p w14:paraId="5FFD0D1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Цель: обеспечение единства регионального и муниципального образовательного пространства, доступности качественного дошкольного образования на основе единства обязательных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требований к условиям реализации основных образовательных программ дошкольного образования, их структуре и результатам их освоения.</w:t>
      </w:r>
    </w:p>
    <w:p w14:paraId="09ECFC9C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Задачи:</w:t>
      </w:r>
    </w:p>
    <w:p w14:paraId="63A3B5C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обеспечение равных возможностей для полноценного развития каждого ребенка в период дошкольного детства независимо от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места жительства, пола, нации, языка, социального статуса, психофизиологических и других особенностей (в том числе ограниченных возможностей здоровья);</w:t>
      </w:r>
    </w:p>
    <w:p w14:paraId="1A825E1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обеспечение преемственности целей, задач и содержания образования, реализуемых в рамках образовательных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программ различных уровней; </w:t>
      </w:r>
    </w:p>
    <w:p w14:paraId="1660E31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объединение обучения и воспитания в единый образовательный процесс на основе духовно-нравственных и социокультурных ценностей, принятых в обществе правил и норм поведения в интересах человека, семьи, общества.</w:t>
      </w:r>
    </w:p>
    <w:p w14:paraId="1DF596F2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 учетом выявлен</w:t>
      </w:r>
      <w:r>
        <w:rPr>
          <w:rFonts w:ascii="Times New Roman" w:eastAsia="PT Astra Serif" w:hAnsi="Times New Roman" w:cs="Times New Roman"/>
          <w:sz w:val="24"/>
          <w:szCs w:val="24"/>
        </w:rPr>
        <w:t>ных факторов (дефицитов), сдерживающих прогрессивное развитие региональной системы образования по направлению «Дошкольное образование», определен перечень мероприятий, установлены целевые показатели и значения целевых индикаторов на 2025-2034 годы (таблица</w:t>
      </w:r>
      <w:r>
        <w:rPr>
          <w:rFonts w:ascii="Times New Roman" w:eastAsia="PT Astra Serif" w:hAnsi="Times New Roman" w:cs="Times New Roman"/>
          <w:sz w:val="24"/>
          <w:szCs w:val="24"/>
        </w:rPr>
        <w:t> 3.6).</w:t>
      </w:r>
    </w:p>
    <w:p w14:paraId="71AC795C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Таблица 3.6 – Планируемые к реализации мероприятия, целевые показатели и значения целевых индикаторов</w:t>
      </w:r>
    </w:p>
    <w:tbl>
      <w:tblPr>
        <w:tblW w:w="11190" w:type="dxa"/>
        <w:tblInd w:w="-856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29"/>
        <w:gridCol w:w="1892"/>
        <w:gridCol w:w="1458"/>
        <w:gridCol w:w="573"/>
        <w:gridCol w:w="620"/>
        <w:gridCol w:w="620"/>
        <w:gridCol w:w="620"/>
        <w:gridCol w:w="620"/>
        <w:gridCol w:w="620"/>
        <w:gridCol w:w="604"/>
        <w:gridCol w:w="15"/>
        <w:gridCol w:w="604"/>
        <w:gridCol w:w="15"/>
        <w:gridCol w:w="604"/>
        <w:gridCol w:w="15"/>
        <w:gridCol w:w="589"/>
        <w:gridCol w:w="31"/>
        <w:gridCol w:w="542"/>
        <w:gridCol w:w="419"/>
      </w:tblGrid>
      <w:tr w:rsidR="003C54B5" w14:paraId="56C20349" w14:textId="77777777">
        <w:trPr>
          <w:gridAfter w:val="1"/>
          <w:wAfter w:w="419" w:type="dxa"/>
          <w:trHeight w:val="15"/>
        </w:trPr>
        <w:tc>
          <w:tcPr>
            <w:tcW w:w="72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B8A826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№ </w:t>
            </w:r>
          </w:p>
          <w:p w14:paraId="471778AB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89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7D212B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45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6E6D40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Целевые показатели</w:t>
            </w:r>
          </w:p>
        </w:tc>
        <w:tc>
          <w:tcPr>
            <w:tcW w:w="57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62090A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  <w:p w14:paraId="7C01A7D6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6119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90A976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Целевые индикаторы на 2025-2034 гг.</w:t>
            </w:r>
          </w:p>
        </w:tc>
      </w:tr>
      <w:tr w:rsidR="003C54B5" w14:paraId="3B131F9B" w14:textId="77777777">
        <w:trPr>
          <w:gridAfter w:val="1"/>
          <w:wAfter w:w="419" w:type="dxa"/>
          <w:trHeight w:val="1125"/>
        </w:trPr>
        <w:tc>
          <w:tcPr>
            <w:tcW w:w="72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04E52D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D8F180" w14:textId="77777777" w:rsidR="003C54B5" w:rsidRDefault="003C54B5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B5829C" w14:textId="77777777" w:rsidR="003C54B5" w:rsidRDefault="003C54B5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605C9B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CDA085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2025</w:t>
            </w:r>
          </w:p>
          <w:p w14:paraId="6B93CBAE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год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F9C95A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2026</w:t>
            </w:r>
          </w:p>
          <w:p w14:paraId="4CAE395E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год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DBA36A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2027</w:t>
            </w:r>
          </w:p>
          <w:p w14:paraId="4F18F24C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год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1430D1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2028</w:t>
            </w:r>
          </w:p>
          <w:p w14:paraId="20A18849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год 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F6217F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2029</w:t>
            </w:r>
          </w:p>
          <w:p w14:paraId="50700231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год</w:t>
            </w:r>
          </w:p>
        </w:tc>
        <w:tc>
          <w:tcPr>
            <w:tcW w:w="6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10F1C8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2030</w:t>
            </w:r>
          </w:p>
          <w:p w14:paraId="491879A5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год</w:t>
            </w: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FF8FAC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2031</w:t>
            </w:r>
          </w:p>
          <w:p w14:paraId="4937A66E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год</w:t>
            </w: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F8A7D8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2032</w:t>
            </w:r>
          </w:p>
          <w:p w14:paraId="3C4BFA29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год</w:t>
            </w:r>
          </w:p>
        </w:tc>
        <w:tc>
          <w:tcPr>
            <w:tcW w:w="6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C8D7ED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2033</w:t>
            </w:r>
          </w:p>
          <w:p w14:paraId="3910818E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год</w:t>
            </w:r>
          </w:p>
        </w:tc>
        <w:tc>
          <w:tcPr>
            <w:tcW w:w="57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46F1FD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2034</w:t>
            </w:r>
          </w:p>
          <w:p w14:paraId="41BE42BD" w14:textId="77777777" w:rsidR="003C54B5" w:rsidRDefault="00821EE8">
            <w:pPr>
              <w:ind w:left="113"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год</w:t>
            </w:r>
          </w:p>
        </w:tc>
      </w:tr>
      <w:tr w:rsidR="003C54B5" w14:paraId="02185172" w14:textId="77777777">
        <w:trPr>
          <w:gridAfter w:val="1"/>
          <w:wAfter w:w="419" w:type="dxa"/>
          <w:trHeight w:val="15"/>
        </w:trPr>
        <w:tc>
          <w:tcPr>
            <w:tcW w:w="7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B05A11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3.6.1.</w:t>
            </w:r>
          </w:p>
        </w:tc>
        <w:tc>
          <w:tcPr>
            <w:tcW w:w="18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7C396E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Реализация мероприятий по переподготовке кадров с целью закрытия вакансий узких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специалистов за счет муниципальных бюджетов</w:t>
            </w:r>
          </w:p>
        </w:tc>
        <w:tc>
          <w:tcPr>
            <w:tcW w:w="1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B42971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 xml:space="preserve">Количество слушателей, ежегодно прошедших профессиональную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переподготовку на базе АИРО, ЦНППМ, организаций высшего образования и профессиональных образовательных организаций</w:t>
            </w:r>
          </w:p>
        </w:tc>
        <w:tc>
          <w:tcPr>
            <w:tcW w:w="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A6D740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ед.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9C8E30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079C68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081ADF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FBB5BA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777CCF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FBDBAD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276AD2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39AE24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DA693A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03C138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5571CC38" w14:textId="77777777">
        <w:trPr>
          <w:gridAfter w:val="1"/>
          <w:wAfter w:w="419" w:type="dxa"/>
          <w:trHeight w:val="15"/>
        </w:trPr>
        <w:tc>
          <w:tcPr>
            <w:tcW w:w="7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F93C8E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3.6.2.</w:t>
            </w:r>
          </w:p>
        </w:tc>
        <w:tc>
          <w:tcPr>
            <w:tcW w:w="18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9511FD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Оснащение ДОО средствами обучения и воспитания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за счет средств консолидированного бюджета (с выделением средств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муниципального бюджета) и внебюджетных средств</w:t>
            </w:r>
          </w:p>
        </w:tc>
        <w:tc>
          <w:tcPr>
            <w:tcW w:w="1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E0182A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ДОО, оснащенных современным оборудованием и средствами воспитания, в т.ч. лабораторным оборудованием</w:t>
            </w:r>
          </w:p>
        </w:tc>
        <w:tc>
          <w:tcPr>
            <w:tcW w:w="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0BC366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53E61E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AFBA01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7F9F89" w14:textId="77777777" w:rsidR="003C54B5" w:rsidRDefault="003C54B5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184F9F" w14:textId="77777777" w:rsidR="003C54B5" w:rsidRDefault="003C54B5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B33C2F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18C479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3610ED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342C11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8B4517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E6770B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3377CF98" w14:textId="77777777">
        <w:trPr>
          <w:trHeight w:val="15"/>
        </w:trPr>
        <w:tc>
          <w:tcPr>
            <w:tcW w:w="7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B4576A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3.6.3.</w:t>
            </w:r>
          </w:p>
        </w:tc>
        <w:tc>
          <w:tcPr>
            <w:tcW w:w="18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8A3387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Оснащение медицинских кабинетов ДОО за счет средств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консолидированного бюджета (с выделением средств муниципального бюджета) и внебюджетных средств</w:t>
            </w:r>
          </w:p>
        </w:tc>
        <w:tc>
          <w:tcPr>
            <w:tcW w:w="1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E7C0D2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Доля оснащенных медицинских кабинетов (ежегодно) </w:t>
            </w:r>
          </w:p>
          <w:p w14:paraId="7BDD1F03" w14:textId="77777777" w:rsidR="003C54B5" w:rsidRDefault="003C54B5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FBB76A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%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B84B22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2700F0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5BC9C2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57F7C3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C8B70D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2344F1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189583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2C92C3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072A51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EF3958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00C5AB2" w14:textId="77777777">
        <w:trPr>
          <w:trHeight w:val="15"/>
        </w:trPr>
        <w:tc>
          <w:tcPr>
            <w:tcW w:w="7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63BFE8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3.6.4.</w:t>
            </w:r>
          </w:p>
        </w:tc>
        <w:tc>
          <w:tcPr>
            <w:tcW w:w="18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C5D7EA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Текущий ремонт ДОО за счет средств муниципального бюджета</w:t>
            </w:r>
          </w:p>
        </w:tc>
        <w:tc>
          <w:tcPr>
            <w:tcW w:w="1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F8DB10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ДОО,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отремонтированных за счет средств муниципального бюджета</w:t>
            </w:r>
          </w:p>
        </w:tc>
        <w:tc>
          <w:tcPr>
            <w:tcW w:w="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F8D159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  <w:p w14:paraId="0C8429B0" w14:textId="77777777" w:rsidR="003C54B5" w:rsidRDefault="003C54B5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3FFD0F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DC0429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987F53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59523E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B4EC1E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D2FB56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00F42D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A42556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39168F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9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2315E9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</w:tr>
      <w:tr w:rsidR="003C54B5" w14:paraId="2ADF7ACD" w14:textId="77777777">
        <w:trPr>
          <w:gridAfter w:val="1"/>
          <w:wAfter w:w="419" w:type="dxa"/>
          <w:trHeight w:val="15"/>
        </w:trPr>
        <w:tc>
          <w:tcPr>
            <w:tcW w:w="7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002A58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3.6.5</w:t>
            </w:r>
          </w:p>
        </w:tc>
        <w:tc>
          <w:tcPr>
            <w:tcW w:w="18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6536FA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Строительство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 xml:space="preserve">ДОО за счет средств муниципального бюджета </w:t>
            </w:r>
          </w:p>
        </w:tc>
        <w:tc>
          <w:tcPr>
            <w:tcW w:w="1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FAF9D2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 xml:space="preserve">Количество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ДОО, построенных за счет средств муниципального бюджета</w:t>
            </w:r>
          </w:p>
        </w:tc>
        <w:tc>
          <w:tcPr>
            <w:tcW w:w="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4EE7CC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ед.</w:t>
            </w:r>
          </w:p>
          <w:p w14:paraId="001F5647" w14:textId="77777777" w:rsidR="003C54B5" w:rsidRDefault="003C54B5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3D9B1D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747FA7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5202E8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4664EF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9AF8D1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485B85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EBBEE1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6951C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92FEB4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422DAF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6F109022" w14:textId="77777777">
        <w:trPr>
          <w:gridAfter w:val="1"/>
          <w:wAfter w:w="419" w:type="dxa"/>
          <w:trHeight w:val="15"/>
        </w:trPr>
        <w:tc>
          <w:tcPr>
            <w:tcW w:w="7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76D759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3.6.6</w:t>
            </w:r>
          </w:p>
        </w:tc>
        <w:tc>
          <w:tcPr>
            <w:tcW w:w="18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30591C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Строительство ДОО за счет средств регионального бюджета </w:t>
            </w:r>
          </w:p>
        </w:tc>
        <w:tc>
          <w:tcPr>
            <w:tcW w:w="1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D7509B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ДОО, построенных за счет средств регионального бюджета</w:t>
            </w:r>
          </w:p>
        </w:tc>
        <w:tc>
          <w:tcPr>
            <w:tcW w:w="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3BFE16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  <w:p w14:paraId="088F592E" w14:textId="77777777" w:rsidR="003C54B5" w:rsidRDefault="003C54B5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5CDC40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7A7956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8DBC46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7C8FB7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A2217F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EBB997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3B8F06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EAC9B8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49914E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5821AC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3108157C" w14:textId="77777777">
        <w:trPr>
          <w:gridAfter w:val="1"/>
          <w:wAfter w:w="419" w:type="dxa"/>
          <w:trHeight w:val="15"/>
        </w:trPr>
        <w:tc>
          <w:tcPr>
            <w:tcW w:w="7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766195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3.6.7</w:t>
            </w:r>
          </w:p>
        </w:tc>
        <w:tc>
          <w:tcPr>
            <w:tcW w:w="18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8A8D6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Доступность дошкольного образования для детей в возрасте от 2 мес. до 7 лет</w:t>
            </w:r>
          </w:p>
        </w:tc>
        <w:tc>
          <w:tcPr>
            <w:tcW w:w="1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60C247" w14:textId="77777777" w:rsidR="003C54B5" w:rsidRDefault="00821E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Обеспечение доступности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дошкольного образования для каждого ребенка в возрасте от 2 мес. до 7лет на базе ФГОС ДО</w:t>
            </w:r>
          </w:p>
        </w:tc>
        <w:tc>
          <w:tcPr>
            <w:tcW w:w="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09E772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00EF76" w14:textId="77777777" w:rsidR="003C54B5" w:rsidRDefault="00821EE8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EF3CB0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F7F5F8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A3F041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44BA32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A7B5B5" w14:textId="77777777" w:rsidR="003C54B5" w:rsidRDefault="00821E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F2944F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3063FB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786063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168564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</w:tr>
      <w:tr w:rsidR="003C54B5" w14:paraId="340C5ADE" w14:textId="77777777">
        <w:trPr>
          <w:gridAfter w:val="1"/>
          <w:wAfter w:w="419" w:type="dxa"/>
          <w:trHeight w:val="15"/>
        </w:trPr>
        <w:tc>
          <w:tcPr>
            <w:tcW w:w="7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2D0CD1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3.6.8</w:t>
            </w:r>
          </w:p>
        </w:tc>
        <w:tc>
          <w:tcPr>
            <w:tcW w:w="18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516E70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Соотношение числа воспитанников в расчете на одного педагогического работника</w:t>
            </w:r>
          </w:p>
        </w:tc>
        <w:tc>
          <w:tcPr>
            <w:tcW w:w="1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06A796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Нагрузка на педагогических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работников (количество воспитанников на одного педагогического работника)</w:t>
            </w:r>
          </w:p>
        </w:tc>
        <w:tc>
          <w:tcPr>
            <w:tcW w:w="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580AB8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чел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A01DF9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AA86DD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04A8F9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D32663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7453D9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C161EE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D6C6D8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972F13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F5C73D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9591D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355B646C" w14:textId="77777777">
        <w:trPr>
          <w:gridAfter w:val="1"/>
          <w:wAfter w:w="419" w:type="dxa"/>
          <w:trHeight w:val="15"/>
        </w:trPr>
        <w:tc>
          <w:tcPr>
            <w:tcW w:w="7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06CC5D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3.6.9</w:t>
            </w:r>
          </w:p>
        </w:tc>
        <w:tc>
          <w:tcPr>
            <w:tcW w:w="18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DB0431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Обследование технического состояния зданий, требующих разработки ПСД*</w:t>
            </w:r>
          </w:p>
        </w:tc>
        <w:tc>
          <w:tcPr>
            <w:tcW w:w="1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3CC809" w14:textId="77777777" w:rsidR="003C54B5" w:rsidRDefault="00821EE8">
            <w:pPr>
              <w:ind w:right="-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зданий, прошедших обследование от общего количества зданий, требующих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разработки ПСД</w:t>
            </w:r>
          </w:p>
        </w:tc>
        <w:tc>
          <w:tcPr>
            <w:tcW w:w="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D2BB0A" w14:textId="77777777" w:rsidR="003C54B5" w:rsidRDefault="00821EE8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5E4A32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5138A8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F74C5C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3962A0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8981F9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4BEC06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AA6F5C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7ED358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7EB647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239D6F" w14:textId="77777777" w:rsidR="003C54B5" w:rsidRDefault="003C54B5">
            <w:pPr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E284673" w14:textId="77777777" w:rsidR="003C54B5" w:rsidRDefault="00821EE8">
      <w:pPr>
        <w:spacing w:after="0" w:line="24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eastAsia="PT Astra Serif" w:hAnsi="Times New Roman" w:cs="Times New Roman"/>
          <w:bCs/>
          <w:color w:val="000000" w:themeColor="text1"/>
          <w:sz w:val="24"/>
          <w:szCs w:val="24"/>
        </w:rPr>
        <w:t>*обязательное условие до разработки ПСД</w:t>
      </w:r>
    </w:p>
    <w:p w14:paraId="3A235AA2" w14:textId="77777777" w:rsidR="003C54B5" w:rsidRDefault="003C54B5">
      <w:pPr>
        <w:spacing w:line="24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7958BCCF" w14:textId="77777777" w:rsidR="003C54B5" w:rsidRDefault="00821E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C5047BC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EDCDEED" w14:textId="77777777" w:rsidR="003C54B5" w:rsidRDefault="00821E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IV. НАЧАЛЬНОЕ ОБЩЕЕ, ОСНОВНОЕ ОБЩЕЕ И СРЕДНЕЕ ОБЩЕЕ ОБРАЗОВАНИЕ</w:t>
      </w:r>
    </w:p>
    <w:p w14:paraId="4A60E597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54B43E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Описание сети общеобразовательных организаций</w:t>
      </w:r>
    </w:p>
    <w:p w14:paraId="06934E99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 В 2024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году сеть ОО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включает в себя 9 </w:t>
      </w:r>
      <w:proofErr w:type="gram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организаций ,</w:t>
      </w:r>
      <w:proofErr w:type="gram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их них 4 (юридические лица) и 5 филиалы  (таблица 4.1).</w:t>
      </w:r>
    </w:p>
    <w:p w14:paraId="5C3AED2B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A9742F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Таблица 4.1 – Количество и доля общеобразовательных организаций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Бурлинского района </w:t>
      </w:r>
      <w:r>
        <w:rPr>
          <w:rFonts w:ascii="Times New Roman" w:eastAsia="PT Astra Serif" w:hAnsi="Times New Roman" w:cs="Times New Roman"/>
          <w:sz w:val="24"/>
          <w:szCs w:val="24"/>
        </w:rPr>
        <w:t>(по состоянию 05.09.2024)</w:t>
      </w:r>
    </w:p>
    <w:p w14:paraId="0EDB1D5F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854" w:type="dxa"/>
        <w:tblInd w:w="-817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85"/>
        <w:gridCol w:w="1935"/>
        <w:gridCol w:w="2534"/>
      </w:tblGrid>
      <w:tr w:rsidR="003C54B5" w14:paraId="75826778" w14:textId="77777777">
        <w:trPr>
          <w:trHeight w:val="330"/>
        </w:trPr>
        <w:tc>
          <w:tcPr>
            <w:tcW w:w="6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02876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Общеобразовательные организации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103AC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Количество, ед.</w:t>
            </w:r>
          </w:p>
        </w:tc>
        <w:tc>
          <w:tcPr>
            <w:tcW w:w="2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AABF8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Доля, %</w:t>
            </w:r>
          </w:p>
        </w:tc>
      </w:tr>
      <w:tr w:rsidR="003C54B5" w14:paraId="6E02486F" w14:textId="77777777">
        <w:trPr>
          <w:trHeight w:val="330"/>
        </w:trPr>
        <w:tc>
          <w:tcPr>
            <w:tcW w:w="6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6C8671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муниципальные организации-юридические лица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27F15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62667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44,44</w:t>
            </w:r>
          </w:p>
        </w:tc>
      </w:tr>
      <w:tr w:rsidR="003C54B5" w14:paraId="033B8683" w14:textId="77777777">
        <w:trPr>
          <w:trHeight w:val="330"/>
        </w:trPr>
        <w:tc>
          <w:tcPr>
            <w:tcW w:w="6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8A1BCA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филиалы муниципальных общеобразовательных организаций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FCFA6C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3E75D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55,55</w:t>
            </w:r>
          </w:p>
        </w:tc>
      </w:tr>
      <w:tr w:rsidR="003C54B5" w14:paraId="7DC9C583" w14:textId="77777777">
        <w:trPr>
          <w:trHeight w:val="330"/>
        </w:trPr>
        <w:tc>
          <w:tcPr>
            <w:tcW w:w="6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DA3F52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частные организации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5FFCCE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64A99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</w:tr>
      <w:tr w:rsidR="003C54B5" w14:paraId="70154561" w14:textId="77777777">
        <w:trPr>
          <w:trHeight w:val="330"/>
        </w:trPr>
        <w:tc>
          <w:tcPr>
            <w:tcW w:w="6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AB2861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Всего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38D96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F8CE7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100,0</w:t>
            </w:r>
          </w:p>
        </w:tc>
      </w:tr>
    </w:tbl>
    <w:p w14:paraId="7B138EC0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5846F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Количество муниципальных общеобразовательных организаций-юридических лиц, входящих в </w:t>
      </w:r>
      <w:r>
        <w:rPr>
          <w:rFonts w:ascii="Times New Roman" w:eastAsia="PT Astra Serif" w:hAnsi="Times New Roman" w:cs="Times New Roman"/>
          <w:sz w:val="24"/>
          <w:szCs w:val="24"/>
        </w:rPr>
        <w:t>отрасль образование, финансируемых из консолидированного регионального и муниципального бюджетов, составляет ___4____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>.</w:t>
      </w:r>
    </w:p>
    <w:p w14:paraId="2DA7959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Отличительной особенностью Бурлинского района   является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отдалённость  регионального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центра.</w:t>
      </w:r>
    </w:p>
    <w:p w14:paraId="1122F1F1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Бурлинском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районе  создана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инфраструктура,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обеспечивающая выявление и сопровождение одаренных детей,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сформирована единая система, обеспечивающая устойчивое развитие и объединение ресурсов, направленных на повышение качества образования и поддержку самореализации обучающихся. Обеспечено вовлечение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одаренных детей в сущности национального проекта «Образование»: центры «Точка роста», учреждения культуры, спорта,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выс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шие учебные заведения (ФГБОУ ВО «Алтайский государственный медицинский университет», ФГБОУ ВО «Алтайский государственный аграрный универси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тет», ФГБОУ ВО «Алтайский государственный педагогический университет», ФГБОУ ВО «Алтайский государственный технический университет имени И.И. Ползунова»), а также предприятия реального сектора экономики, общественные организации. </w:t>
      </w:r>
    </w:p>
    <w:p w14:paraId="04A8587C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Контингент обучающихся об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щеобразовательных организаций</w:t>
      </w:r>
    </w:p>
    <w:p w14:paraId="49574DC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В 2024 году количество обучающихся в ОО Бурлинского района   составило 970   человек (табл</w:t>
      </w:r>
      <w:r>
        <w:rPr>
          <w:rFonts w:ascii="Times New Roman" w:eastAsia="PT Astra Serif" w:hAnsi="Times New Roman" w:cs="Times New Roman"/>
          <w:sz w:val="24"/>
          <w:szCs w:val="24"/>
        </w:rPr>
        <w:t>ица 4.2).</w:t>
      </w:r>
    </w:p>
    <w:p w14:paraId="354FEF76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Таблица 4.2 – Количество и доля обучающихся в ОО Бурлинского района (по состоянию на 05.09.2024)</w:t>
      </w:r>
    </w:p>
    <w:p w14:paraId="56A25ABB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330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25"/>
        <w:gridCol w:w="2145"/>
        <w:gridCol w:w="1560"/>
      </w:tblGrid>
      <w:tr w:rsidR="003C54B5" w14:paraId="20BC10AC" w14:textId="77777777">
        <w:trPr>
          <w:trHeight w:val="15"/>
        </w:trPr>
        <w:tc>
          <w:tcPr>
            <w:tcW w:w="5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7FA21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Общеобразовательные организации</w:t>
            </w:r>
          </w:p>
        </w:tc>
        <w:tc>
          <w:tcPr>
            <w:tcW w:w="2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7ACE6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Количество, чел.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4D5B8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Доля, %</w:t>
            </w:r>
          </w:p>
        </w:tc>
      </w:tr>
      <w:tr w:rsidR="003C54B5" w14:paraId="77BC7DE2" w14:textId="77777777">
        <w:trPr>
          <w:trHeight w:val="15"/>
        </w:trPr>
        <w:tc>
          <w:tcPr>
            <w:tcW w:w="5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9D861C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муниципальные организации</w:t>
            </w:r>
          </w:p>
        </w:tc>
        <w:tc>
          <w:tcPr>
            <w:tcW w:w="2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D2C4AE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970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42C64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</w:tr>
      <w:tr w:rsidR="003C54B5" w14:paraId="54406006" w14:textId="77777777">
        <w:trPr>
          <w:trHeight w:val="15"/>
        </w:trPr>
        <w:tc>
          <w:tcPr>
            <w:tcW w:w="5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3631E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частные организации</w:t>
            </w:r>
          </w:p>
        </w:tc>
        <w:tc>
          <w:tcPr>
            <w:tcW w:w="2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24321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A1B24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</w:tr>
      <w:tr w:rsidR="003C54B5" w14:paraId="1BF6A8F4" w14:textId="77777777">
        <w:trPr>
          <w:trHeight w:val="15"/>
        </w:trPr>
        <w:tc>
          <w:tcPr>
            <w:tcW w:w="5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B09C0C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Всего</w:t>
            </w:r>
          </w:p>
        </w:tc>
        <w:tc>
          <w:tcPr>
            <w:tcW w:w="2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5F585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970 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CCF59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100,0</w:t>
            </w:r>
          </w:p>
        </w:tc>
      </w:tr>
    </w:tbl>
    <w:p w14:paraId="60BC5F39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59DEB98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В 4 муниципальных</w:t>
      </w:r>
      <w:r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образовательных организациях обучаются 970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человек,в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том числе в 1-4 классах – 362 человека, в 5-9 </w:t>
      </w:r>
      <w:r>
        <w:rPr>
          <w:rFonts w:ascii="Times New Roman" w:eastAsia="Times New Roman" w:hAnsi="Times New Roman" w:cs="Times New Roman"/>
          <w:sz w:val="24"/>
          <w:szCs w:val="24"/>
        </w:rPr>
        <w:t>классах – 526 человек, в 10-11 классах - 82 человека. Обучение велось в одну смену.</w:t>
      </w:r>
    </w:p>
    <w:p w14:paraId="0663F08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 таблице 4.3 представлен приблизительный прогноз численности обучающихся в муниципальных и государственных ОО Бурлинского района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3100BE4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Таблица 4.3 – Прогноз численности обучающ</w:t>
      </w:r>
      <w:r>
        <w:rPr>
          <w:rFonts w:ascii="Times New Roman" w:eastAsia="Times New Roman" w:hAnsi="Times New Roman" w:cs="Times New Roman"/>
          <w:sz w:val="24"/>
          <w:szCs w:val="24"/>
        </w:rPr>
        <w:t>ихся в муниципальных и общеобразовательных организациях   Бурлинского района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(по состоянию на 05.09.2024), тыс. человек</w:t>
      </w:r>
    </w:p>
    <w:p w14:paraId="59A50C48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135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5"/>
        <w:gridCol w:w="1230"/>
        <w:gridCol w:w="810"/>
        <w:gridCol w:w="810"/>
        <w:gridCol w:w="810"/>
        <w:gridCol w:w="810"/>
        <w:gridCol w:w="810"/>
        <w:gridCol w:w="810"/>
        <w:gridCol w:w="810"/>
      </w:tblGrid>
      <w:tr w:rsidR="003C54B5" w14:paraId="01A6D9BE" w14:textId="77777777">
        <w:trPr>
          <w:trHeight w:val="270"/>
        </w:trPr>
        <w:tc>
          <w:tcPr>
            <w:tcW w:w="223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D519E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503E9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Факт</w:t>
            </w:r>
          </w:p>
        </w:tc>
        <w:tc>
          <w:tcPr>
            <w:tcW w:w="567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7CED4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Прогноз численности</w:t>
            </w:r>
          </w:p>
        </w:tc>
      </w:tr>
      <w:tr w:rsidR="003C54B5" w14:paraId="76671F1C" w14:textId="77777777">
        <w:trPr>
          <w:trHeight w:val="555"/>
        </w:trPr>
        <w:tc>
          <w:tcPr>
            <w:tcW w:w="223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FBFC8D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14A5B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2023/2024 уч. год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25F92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2024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D341E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2025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9314E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2026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94C1C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2027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DB829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2028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2D4EF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2029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3A51F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2030</w:t>
            </w:r>
          </w:p>
        </w:tc>
      </w:tr>
      <w:tr w:rsidR="003C54B5" w14:paraId="50D9CC33" w14:textId="77777777">
        <w:trPr>
          <w:trHeight w:val="400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D215FB8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Общеобразовательные организации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61FB13" w14:textId="77777777" w:rsidR="003C54B5" w:rsidRDefault="003C54B5">
            <w:pPr>
              <w:spacing w:after="0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2DE9CAAA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  1009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10AF86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042AAABC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970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E495EE" w14:textId="77777777" w:rsidR="003C54B5" w:rsidRDefault="00821EE8">
            <w:pPr>
              <w:spacing w:after="0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 </w:t>
            </w:r>
          </w:p>
          <w:p w14:paraId="2358CF09" w14:textId="77777777" w:rsidR="003C54B5" w:rsidRDefault="00821EE8">
            <w:pPr>
              <w:spacing w:after="0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  951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0B649D" w14:textId="77777777" w:rsidR="003C54B5" w:rsidRDefault="003C54B5">
            <w:pPr>
              <w:spacing w:after="0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4D1F946E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 948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8E1F0B" w14:textId="77777777" w:rsidR="003C54B5" w:rsidRDefault="003C54B5">
            <w:pPr>
              <w:spacing w:after="0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1A49D618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 893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A71C2E" w14:textId="77777777" w:rsidR="003C54B5" w:rsidRDefault="003C54B5">
            <w:pPr>
              <w:spacing w:after="0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2EF0D2CD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 876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D3BDE4" w14:textId="77777777" w:rsidR="003C54B5" w:rsidRDefault="003C54B5">
            <w:pPr>
              <w:spacing w:after="0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4128AF3E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 859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D7A814" w14:textId="77777777" w:rsidR="003C54B5" w:rsidRDefault="003C54B5">
            <w:pPr>
              <w:spacing w:after="0"/>
              <w:rPr>
                <w:rFonts w:ascii="Times New Roman" w:eastAsia="PT Astra Serif" w:hAnsi="Times New Roman" w:cs="Times New Roman"/>
                <w:sz w:val="24"/>
                <w:szCs w:val="24"/>
              </w:rPr>
            </w:pPr>
          </w:p>
          <w:p w14:paraId="7C57D6D6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 833</w:t>
            </w:r>
          </w:p>
        </w:tc>
      </w:tr>
    </w:tbl>
    <w:p w14:paraId="4E7B8F20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52EAD3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В целом по ОО прогнозируется количественное уменьшение контингента обучающихся на анализируемом временном интервале.</w:t>
      </w:r>
    </w:p>
    <w:p w14:paraId="1AB81B15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По результатам проведенного мониторинга дефицита мест в муниципальных </w:t>
      </w:r>
      <w:r>
        <w:rPr>
          <w:rFonts w:ascii="Times New Roman" w:eastAsia="PT Astra Serif" w:hAnsi="Times New Roman" w:cs="Times New Roman"/>
          <w:sz w:val="24"/>
          <w:szCs w:val="24"/>
        </w:rPr>
        <w:t>общеобразовательных организациях нет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.  </w:t>
      </w:r>
    </w:p>
    <w:p w14:paraId="23F3B11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Анализ кадровой ситуации в общеобразовательных организациях</w:t>
      </w:r>
    </w:p>
    <w:p w14:paraId="56DDD5F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По состоянию на 20.09.2024 в муниципальных ОО занято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116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педагогических работников (таблица 4.5), из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них 106 -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учителя. </w:t>
      </w:r>
    </w:p>
    <w:p w14:paraId="17661BF5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4.5 – Количество и доля педагогических работников муниципальных общеобразовательных организаций  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sz w:val="24"/>
          <w:szCs w:val="24"/>
        </w:rPr>
        <w:t>, в разрезе возрастных групп (по состоянию на 05.09.2024)</w:t>
      </w:r>
    </w:p>
    <w:p w14:paraId="434B3476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180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00"/>
        <w:gridCol w:w="1320"/>
        <w:gridCol w:w="1320"/>
        <w:gridCol w:w="1320"/>
        <w:gridCol w:w="1320"/>
      </w:tblGrid>
      <w:tr w:rsidR="003C54B5" w14:paraId="07584AEA" w14:textId="77777777">
        <w:trPr>
          <w:trHeight w:val="15"/>
        </w:trPr>
        <w:tc>
          <w:tcPr>
            <w:tcW w:w="3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7285E0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2ABC6C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 30 лет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F5756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30-55 лет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A65B6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55 лет и старше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0CFD2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Всего</w:t>
            </w:r>
          </w:p>
        </w:tc>
      </w:tr>
      <w:tr w:rsidR="003C54B5" w14:paraId="0BCF6654" w14:textId="77777777">
        <w:trPr>
          <w:trHeight w:val="15"/>
        </w:trPr>
        <w:tc>
          <w:tcPr>
            <w:tcW w:w="3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3E97A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педагогических работников, человек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4C8E5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FCE9E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A553E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41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8F8AD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116</w:t>
            </w:r>
          </w:p>
        </w:tc>
      </w:tr>
      <w:tr w:rsidR="003C54B5" w14:paraId="205600D8" w14:textId="77777777">
        <w:trPr>
          <w:trHeight w:val="15"/>
        </w:trPr>
        <w:tc>
          <w:tcPr>
            <w:tcW w:w="3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956BC6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педагогических работников, в общей численности педагогических работников, %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5545AC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11,21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02C5C7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53,45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0E3191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35,34</w:t>
            </w: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46707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100,0</w:t>
            </w:r>
          </w:p>
        </w:tc>
      </w:tr>
    </w:tbl>
    <w:p w14:paraId="1E6B1000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C5185F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35,75 %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сотрудников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относятся к возрастной категории «55 лет и старше».</w:t>
      </w:r>
    </w:p>
    <w:p w14:paraId="2E8C8CB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> 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73,28%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педагогических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работников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муниципальных ОО имеют высшее образование (из них 100% - педагогическое), </w:t>
      </w:r>
      <w:proofErr w:type="gram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и  26</w:t>
      </w:r>
      <w:proofErr w:type="gram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,72 % – среднее профессиональное образование (из них 100% – педагогическое).</w:t>
      </w:r>
    </w:p>
    <w:p w14:paraId="60FF800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таблице 4.6 приведены характеристики степени обеспеченности муниципальны</w:t>
      </w:r>
      <w:r>
        <w:rPr>
          <w:rFonts w:ascii="Times New Roman" w:eastAsia="PT Astra Serif" w:hAnsi="Times New Roman" w:cs="Times New Roman"/>
          <w:sz w:val="24"/>
          <w:szCs w:val="24"/>
        </w:rPr>
        <w:t>х ОО педагогическими работниками.</w:t>
      </w:r>
    </w:p>
    <w:p w14:paraId="44E073AD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4.6 – Оценка степени обеспеченности муниципальных общеобразовательных организаций  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  </w:t>
      </w:r>
      <w:r>
        <w:rPr>
          <w:rFonts w:ascii="Times New Roman" w:eastAsia="PT Astra Serif" w:hAnsi="Times New Roman" w:cs="Times New Roman"/>
          <w:sz w:val="24"/>
          <w:szCs w:val="24"/>
        </w:rPr>
        <w:t>педагогическими работниками (по состоянию на 20.09.2024)</w:t>
      </w:r>
    </w:p>
    <w:tbl>
      <w:tblPr>
        <w:tblW w:w="9360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1485"/>
        <w:gridCol w:w="1485"/>
        <w:gridCol w:w="1485"/>
        <w:gridCol w:w="1485"/>
        <w:gridCol w:w="1485"/>
      </w:tblGrid>
      <w:tr w:rsidR="003C54B5" w14:paraId="011E0A1B" w14:textId="77777777">
        <w:trPr>
          <w:trHeight w:val="15"/>
        </w:trPr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C27E79" w14:textId="77777777" w:rsidR="003C54B5" w:rsidRDefault="003C54B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D7AE4DD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Число ставок педагогических работников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по штату, ед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EAAC454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Фактически занято, ед.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83AC6BE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Численность педагогических работников, чел.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1E76D86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Нагрузка на одного педагогического работника, </w:t>
            </w: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ставки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66162F5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lastRenderedPageBreak/>
              <w:t>Обеспеченность педагогическими кадрами, %*</w:t>
            </w:r>
          </w:p>
        </w:tc>
      </w:tr>
      <w:tr w:rsidR="003C54B5" w14:paraId="31B7B970" w14:textId="77777777">
        <w:trPr>
          <w:trHeight w:val="15"/>
        </w:trPr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7661A8" w14:textId="77777777" w:rsidR="003C54B5" w:rsidRDefault="00821E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Общеобразовательные организации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08D5E8B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70F141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9E44711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5874C24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1,37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80C94F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97,52</w:t>
            </w:r>
          </w:p>
        </w:tc>
      </w:tr>
    </w:tbl>
    <w:p w14:paraId="7051BA1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*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доля вакантных 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должностей (чел.) от общего числа педагогических работников, при этом вакантной считается должность с нагрузкой на отдельного человека не менее 1 ставки</w:t>
      </w:r>
    </w:p>
    <w:p w14:paraId="0A5C7A8B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D5E1E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целом обеспеченность педагогическими кадрами в общеобразовательных организациях </w:t>
      </w:r>
      <w:r>
        <w:rPr>
          <w:rFonts w:ascii="Times New Roman" w:eastAsia="PT Astra Serif" w:hAnsi="Times New Roman" w:cs="Times New Roman"/>
          <w:b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    </w:t>
      </w:r>
      <w:r>
        <w:rPr>
          <w:rFonts w:ascii="Times New Roman" w:eastAsia="PT Astra Serif" w:hAnsi="Times New Roman" w:cs="Times New Roman"/>
          <w:sz w:val="24"/>
          <w:szCs w:val="24"/>
        </w:rPr>
        <w:t>составляет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97,52 %</w:t>
      </w:r>
    </w:p>
    <w:p w14:paraId="6048A96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Нагрузка на одного учителя в муниципальных ОО зафиксирована на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уровне 1,37 ставки. </w:t>
      </w:r>
    </w:p>
    <w:p w14:paraId="5E985EC9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Доступность образовательных организаций, в том ч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исле транспортная</w:t>
      </w:r>
    </w:p>
    <w:p w14:paraId="16793AF6" w14:textId="77777777" w:rsidR="003C54B5" w:rsidRDefault="00821EE8">
      <w:pPr>
        <w:shd w:val="clear" w:color="auto" w:fill="FFFFFF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На     маршрутах задействовано 8 школьных автобусов, осуществляется подвоз ежедневно 98 детей, еженедельно 22 ребенка (100% от потребности) из   населенных пунктов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14:paraId="43D79F19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Школ, работающих в две/три смены, нет, риск ее формирования </w:t>
      </w:r>
      <w:r>
        <w:rPr>
          <w:rFonts w:ascii="Times New Roman" w:eastAsia="PT Astra Serif" w:hAnsi="Times New Roman" w:cs="Times New Roman"/>
          <w:sz w:val="24"/>
          <w:szCs w:val="24"/>
        </w:rPr>
        <w:t>отсутствует.</w:t>
      </w:r>
    </w:p>
    <w:p w14:paraId="41FF509B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Бурлинском районе 100 %   школьников обучается только в первую смену. Это позволяет существенно повысить доступность внеурочной деятельности и дополнительного образования детей, расширяет возможности обучающихся для посещения детских библиот</w:t>
      </w:r>
      <w:r>
        <w:rPr>
          <w:rFonts w:ascii="Times New Roman" w:eastAsia="PT Astra Serif" w:hAnsi="Times New Roman" w:cs="Times New Roman"/>
          <w:sz w:val="24"/>
          <w:szCs w:val="24"/>
        </w:rPr>
        <w:t>ек, музеев, культурных центров, театров, занятий спортом, туризмом.</w:t>
      </w:r>
    </w:p>
    <w:p w14:paraId="7AC431E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Ежегодно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в Бурлинском районе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создаются условия для обучающихся с ОВЗ. Всего обучается 42 детей.  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  </w:t>
      </w:r>
    </w:p>
    <w:p w14:paraId="53BC7FA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Все ОО   </w:t>
      </w:r>
      <w:r>
        <w:rPr>
          <w:rFonts w:ascii="Times New Roman" w:eastAsia="Times New Roman" w:hAnsi="Times New Roman" w:cs="Times New Roman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реализуют обновленные ФГОС НОО, ООО, СОО, ФООП.</w:t>
      </w:r>
    </w:p>
    <w:p w14:paraId="017B18BF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С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2023/2024 учебного года 100% школьникам на уровне среднего общего образования обеспечена возможность обучения по профильным программам, 55,62 % из них обучаются </w:t>
      </w:r>
      <w:proofErr w:type="gram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по  с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оциально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-экономическому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профилю,44,38% по универсальному .</w:t>
      </w:r>
    </w:p>
    <w:p w14:paraId="6A71056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Анализ результатов ЕГЭ.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Бурлинском районе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 сдаче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Единого государственного экзамена приняли участие 40 человек, все выпускники текущего года ( 100%). 100 % выпускников 11 класса прошли государственную итоговую аттестацию. </w:t>
      </w:r>
    </w:p>
    <w:p w14:paraId="0CE8BB67" w14:textId="77777777" w:rsidR="003C54B5" w:rsidRDefault="00821EE8">
      <w:pPr>
        <w:ind w:firstLine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Доля обучающихся, получивших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высокобальный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результат на ЕГЭ по русскому языку, в общей численности обучающихся, прошедших ГИА составила 7,5 %. В 2024 году 11 классов закончили 40 </w:t>
      </w:r>
      <w:r>
        <w:rPr>
          <w:rFonts w:ascii="Times New Roman" w:eastAsia="Times New Roman" w:hAnsi="Times New Roman" w:cs="Times New Roman"/>
          <w:sz w:val="24"/>
          <w:szCs w:val="24"/>
        </w:rPr>
        <w:t>обучающихся, 6 выпускников из которых были награждены медалями «За особые успехи в учении», в том числе, 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–I степени, 2 –II степени. Доля выпускников Бурлинского района, удостоенных медалями «За особые успехи в учении» составила 15 %.</w:t>
      </w:r>
    </w:p>
    <w:p w14:paraId="576A16D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Анализ данных по выбору выпускниками ЕГЭ по математике профильной и физике за 2020–2024 годы показывает, что доля участников 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ГЭ по этим предметам сохраняется, а по химии и биологии наблюдается положительная динамика. Динамика результатов стабильна и сопоставима со среднероссийскими показателями. Вместе с тем, стоит отметить, что результаты ЕГЭ, текущего годы выше прошлогодних на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2,45 балла по математике профильной, на 7,5 баллов – по обществознанию, на 0,2 балла – по истории.</w:t>
      </w:r>
    </w:p>
    <w:p w14:paraId="1BFB0755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Особую значимость для повышения качества о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бразования имеет проект «Школа </w:t>
      </w:r>
      <w:proofErr w:type="spell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Минпросвещения</w:t>
      </w:r>
      <w:proofErr w:type="spell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России», в рамках реализации которого в 100% школ Бурлинского района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сформированы школьные команды, разработаны программы развития. В июне 2024 года 100% школ прошли автоматизированную самодиагностику по показателям проекта, по итогам которой будут приняты управленческие решения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>.</w:t>
      </w:r>
    </w:p>
    <w:p w14:paraId="0854F77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Бурлинском </w:t>
      </w:r>
      <w:proofErr w:type="gram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районе 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ведется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системная рабо</w:t>
      </w:r>
      <w:r>
        <w:rPr>
          <w:rFonts w:ascii="Times New Roman" w:eastAsia="PT Astra Serif" w:hAnsi="Times New Roman" w:cs="Times New Roman"/>
          <w:sz w:val="24"/>
          <w:szCs w:val="24"/>
        </w:rPr>
        <w:t>та со школами, устойчиво демонстрирующими низкие образовательные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результаты (далее – ШНОР). 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Проведится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 xml:space="preserve"> анализ их деятельности, по результатам которого выявляются и устраняются факторы риска и ресурсные дефициты в учреждении, масштабируются лучшие педагогич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еские </w:t>
      </w: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>практики, нацеленные на профилактику учебной неуспешности.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По итогам оценочных процедур 2024 года ни одна школа </w:t>
      </w:r>
      <w:proofErr w:type="gram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( 0</w:t>
      </w:r>
      <w:proofErr w:type="gram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% ) не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вошли в список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ШНОР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. </w:t>
      </w:r>
    </w:p>
    <w:p w14:paraId="3EA62A75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С целью оказания адресной организационно-методической помощи педагогическим и руководящим работникам в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Бу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рлинском районе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организована работа 11 муниципальных учебно-методических объединений педагогов (далее – ММО).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Руководители ММО являются муниципальными общественными экспертами по аттестации педагогических работников и работают в конкурсных экспертных ко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миссиях, обеспечивают методическую помощь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>педагогам в повышении их профессиональной компетентности в вопросах качественного осуществления образовательного процесса.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7B79403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color w:val="4472C4"/>
          <w:sz w:val="24"/>
          <w:szCs w:val="24"/>
        </w:rPr>
        <w:t>Анализ материально-технического состояния школ</w:t>
      </w:r>
    </w:p>
    <w:p w14:paraId="28B5F1D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рамках реализации федеральной </w:t>
      </w:r>
      <w:r>
        <w:rPr>
          <w:rFonts w:ascii="Times New Roman" w:eastAsia="PT Astra Serif" w:hAnsi="Times New Roman" w:cs="Times New Roman"/>
          <w:sz w:val="24"/>
          <w:szCs w:val="24"/>
        </w:rPr>
        <w:t>программы «Модернизация школьных систем образования» провед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ён капитальный </w:t>
      </w:r>
      <w:proofErr w:type="spell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ремонт_зданий</w:t>
      </w:r>
      <w:proofErr w:type="spell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МБОУ «Михайловская СОШ» в с. Михайловка (2022г.)</w:t>
      </w:r>
    </w:p>
    <w:p w14:paraId="670B61CD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Отремонтированная школа оснащена современным учебно-лабораторным оборудованием.</w:t>
      </w:r>
    </w:p>
    <w:p w14:paraId="3AB3E51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Ежегодно в рамках реализации программы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«Развитие образования в Алтайском крае» выделяются денежные средства из краевого бюджета на закупку оборудования для предметных кабинетов, в результате чего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в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 ОО Бурлинского района:</w:t>
      </w:r>
    </w:p>
    <w:p w14:paraId="22697C1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кабинетами ОБ</w:t>
      </w: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ЗР оснащены 2 школы;</w:t>
      </w:r>
    </w:p>
    <w:p w14:paraId="43CAC0DF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 xml:space="preserve">кабинетами труда («Технологии) оснащено </w:t>
      </w: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0_школ;</w:t>
      </w:r>
    </w:p>
    <w:p w14:paraId="5455F32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кабинетами для углубленного изучения физики и химии оснащено 4 школ (оборудование центров «Точка роста»);</w:t>
      </w:r>
    </w:p>
    <w:p w14:paraId="005E8F6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лингафонными кабинетами оснащены 1 школ.</w:t>
      </w:r>
    </w:p>
    <w:p w14:paraId="46AFAFD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За счет средств муниципального бюджета:</w:t>
      </w:r>
    </w:p>
    <w:p w14:paraId="5CF9B401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 xml:space="preserve">кабинетами ОБЗР оснащены </w:t>
      </w:r>
      <w:proofErr w:type="gramStart"/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0  школ</w:t>
      </w:r>
      <w:proofErr w:type="gramEnd"/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;</w:t>
      </w:r>
    </w:p>
    <w:p w14:paraId="727B7DF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кабинетами труда («Технолог</w:t>
      </w: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ии) оснащено 0 школ;</w:t>
      </w:r>
    </w:p>
    <w:p w14:paraId="069CC41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кабинетами для углубленного изучения физики и химии оснащено 0 школ;</w:t>
      </w:r>
    </w:p>
    <w:p w14:paraId="471AE83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 xml:space="preserve">лингафонными кабинетами </w:t>
      </w:r>
      <w:proofErr w:type="gramStart"/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>оснащены  0</w:t>
      </w:r>
      <w:proofErr w:type="gramEnd"/>
      <w:r>
        <w:rPr>
          <w:rFonts w:ascii="Times New Roman" w:eastAsia="PT Astra Serif" w:hAnsi="Times New Roman" w:cs="Times New Roman"/>
          <w:color w:val="000000" w:themeColor="text1"/>
          <w:sz w:val="24"/>
          <w:szCs w:val="24"/>
        </w:rPr>
        <w:t xml:space="preserve"> школ.</w:t>
      </w:r>
    </w:p>
    <w:p w14:paraId="6E4C561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рамках федерального проекта «Современная школа» национального проекта «Образование» в Алтайском крае создаются центры обра</w:t>
      </w:r>
      <w:r>
        <w:rPr>
          <w:rFonts w:ascii="Times New Roman" w:eastAsia="PT Astra Serif" w:hAnsi="Times New Roman" w:cs="Times New Roman"/>
          <w:sz w:val="24"/>
          <w:szCs w:val="24"/>
        </w:rPr>
        <w:t>зования естественно-научной и технологической направленностей в общеобразовательных организациях, расположенных в сельской местности и малых городах (далее – «Точка роста», центр), главная цель которых предоставить всем школьникам, независимо от места их п</w:t>
      </w:r>
      <w:r>
        <w:rPr>
          <w:rFonts w:ascii="Times New Roman" w:eastAsia="PT Astra Serif" w:hAnsi="Times New Roman" w:cs="Times New Roman"/>
          <w:sz w:val="24"/>
          <w:szCs w:val="24"/>
        </w:rPr>
        <w:t>роживания, равные возможности на получение качественного и конкурентоспособного образования.</w:t>
      </w:r>
    </w:p>
    <w:p w14:paraId="019043DF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В  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Бурлинском районе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функционирует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4 </w:t>
      </w:r>
      <w:r>
        <w:rPr>
          <w:rFonts w:ascii="Times New Roman" w:eastAsia="PT Astra Serif" w:hAnsi="Times New Roman" w:cs="Times New Roman"/>
          <w:sz w:val="24"/>
          <w:szCs w:val="24"/>
        </w:rPr>
        <w:t>центра «Точка роста».  В центрах реализуются образовательные программы по биологии, химии, физике, информатике, а также программы дополнительного образования. Новейшее оборудование позволяет школьникам заниматься проектной и исследовательской деятельностью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, реализовывать свои инженерные и конструкторские идеи, готовиться к олимпиадам и итоговым экзаменам. </w:t>
      </w:r>
      <w:r>
        <w:rPr>
          <w:rFonts w:ascii="Times New Roman" w:eastAsia="PT Astra Serif" w:hAnsi="Times New Roman" w:cs="Times New Roman"/>
          <w:sz w:val="24"/>
          <w:szCs w:val="24"/>
          <w:shd w:val="clear" w:color="auto" w:fill="FFFFFF"/>
        </w:rPr>
        <w:t>Создание Точек роста позволило увеличить до ___ % долю школ, использующих сетевые формы реализации образовательных программ</w:t>
      </w:r>
      <w:r>
        <w:rPr>
          <w:rFonts w:ascii="Times New Roman" w:eastAsia="PT Astra Serif" w:hAnsi="Times New Roman" w:cs="Times New Roman"/>
          <w:color w:val="C00000"/>
          <w:sz w:val="24"/>
          <w:szCs w:val="24"/>
          <w:shd w:val="clear" w:color="auto" w:fill="FFFFFF"/>
        </w:rPr>
        <w:t>.</w:t>
      </w:r>
    </w:p>
    <w:p w14:paraId="16887172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целях обеспечения обучающих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ся ОО  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 </w:t>
      </w:r>
      <w:r>
        <w:rPr>
          <w:rFonts w:ascii="Times New Roman" w:eastAsia="PT Astra Serif" w:hAnsi="Times New Roman" w:cs="Times New Roman"/>
          <w:sz w:val="24"/>
          <w:szCs w:val="24"/>
        </w:rPr>
        <w:t>школьные библиотеки укомплектованы учебниками в соответствии с ФГОС и художественной литературой в соответствии с федеральными рабочими программами по литературному чтению и литературе. Однако требуется принять дополнительные м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еры по обеспечению ОО учебниками, обновлению библиотечного фонда. </w:t>
      </w:r>
    </w:p>
    <w:p w14:paraId="0B74D512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Совершенствование школьной инфраструктуры проводится в рамках краевого гранта на поддержку школьных инициатив «Я считаю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» .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Средства краевого бюджета используются на развитие (создание) объе</w:t>
      </w:r>
      <w:r>
        <w:rPr>
          <w:rFonts w:ascii="Times New Roman" w:eastAsia="PT Astra Serif" w:hAnsi="Times New Roman" w:cs="Times New Roman"/>
          <w:sz w:val="24"/>
          <w:szCs w:val="24"/>
        </w:rPr>
        <w:t>ктов школьной инфраструктуры в целях вовлечения обучающихся 9-11 классов в государственно-общественную деятельность.</w:t>
      </w:r>
    </w:p>
    <w:p w14:paraId="1C1ECA6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Всего в   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 xml:space="preserve">Бурлинском </w:t>
      </w:r>
      <w:proofErr w:type="gramStart"/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районе  в</w:t>
      </w:r>
      <w:proofErr w:type="gramEnd"/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 xml:space="preserve"> 2023 г.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 грантовую поддержку получили:</w:t>
      </w:r>
    </w:p>
    <w:p w14:paraId="6448803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-  школьный проект МБОУ «Устьянская СОШ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«МУЛЬТИМЕДИЙНАЯ СТУДИЯ» на общую сумму 420 тыс.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руб. ;</w:t>
      </w:r>
      <w:proofErr w:type="gramEnd"/>
    </w:p>
    <w:p w14:paraId="4C6C950A" w14:textId="77777777" w:rsidR="003C54B5" w:rsidRDefault="00821EE8">
      <w:pPr>
        <w:numPr>
          <w:ilvl w:val="0"/>
          <w:numId w:val="2"/>
        </w:numPr>
        <w:spacing w:line="240" w:lineRule="auto"/>
        <w:ind w:firstLine="0"/>
        <w:jc w:val="both"/>
        <w:rPr>
          <w:rFonts w:ascii="Times New Roman" w:eastAsia="PT Astra Serif" w:hAnsi="Times New Roman" w:cs="Times New Roman"/>
          <w:i/>
          <w:iCs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>школьный проект МБОУ «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Новопесчанская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СОШ»  «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СПОРТИВНАЯ ПЛОЩАДКА» на общую сумму 385 тыс. руб. </w:t>
      </w:r>
    </w:p>
    <w:p w14:paraId="7C9E7FF0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Средства грантов ОО направляют на обновление </w:t>
      </w:r>
      <w:r>
        <w:rPr>
          <w:rFonts w:ascii="Times New Roman" w:eastAsia="PT Astra Serif" w:hAnsi="Times New Roman" w:cs="Times New Roman"/>
          <w:i/>
          <w:iCs/>
          <w:color w:val="FF0000"/>
          <w:sz w:val="24"/>
          <w:szCs w:val="24"/>
        </w:rPr>
        <w:t>в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нутришкольного пространства, актовых залов, 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библиотек, кабинетов для организации воспитательной работы и дополнительного образования детей, помещений школьных творческих и волонтерских центров (в том числе помещений школьных театров), художественных мастерских, школьных музеев и школьных спортивных 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клубов, ремонт и оборудование спортивных залов и плоскостных спортивных сооружений.</w:t>
      </w:r>
    </w:p>
    <w:p w14:paraId="679F1C30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Бурлинском районе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в МБОУ «Бурлинская СОШ»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есть  медицинский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кабинет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, </w:t>
      </w:r>
      <w:r>
        <w:rPr>
          <w:rFonts w:ascii="Times New Roman" w:eastAsia="PT Astra Serif" w:hAnsi="Times New Roman" w:cs="Times New Roman"/>
          <w:sz w:val="24"/>
          <w:szCs w:val="24"/>
        </w:rPr>
        <w:t>имеющий лицензию на оказание первичной медико-санитарной помощи в амбулаторных условиях. В МБОУ «Миха</w:t>
      </w:r>
      <w:r>
        <w:rPr>
          <w:rFonts w:ascii="Times New Roman" w:eastAsia="PT Astra Serif" w:hAnsi="Times New Roman" w:cs="Times New Roman"/>
          <w:sz w:val="24"/>
          <w:szCs w:val="24"/>
        </w:rPr>
        <w:t>йловская СОШ» и МБОУ «Устьянская СОШ» есть помещения под медицинский кабинет.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основе заключенных договоров с КГБУЗ «Бурлинская ЦРБ» в ОО проводится медицинское обслуживание обучающихся.</w:t>
      </w:r>
    </w:p>
    <w:p w14:paraId="5E093CF8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ПРОБЛЕМА. 3 школы и детский сад не могут получить лицензию на мед.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кабинеты! </w:t>
      </w:r>
    </w:p>
    <w:p w14:paraId="2374E6A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В 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 xml:space="preserve">Бурлинском районе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принимаются меры по созданию условий для технологической и инфраструктурной готовности пищеблоков общеобразовательных организаций к организации горячего питания обучающихся.  </w:t>
      </w:r>
    </w:p>
    <w:p w14:paraId="56C0CE4F" w14:textId="77777777" w:rsidR="003C54B5" w:rsidRDefault="00821E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Для реализации этих задач в образовательных орг</w:t>
      </w:r>
      <w:r>
        <w:rPr>
          <w:rFonts w:ascii="Times New Roman" w:eastAsia="Times New Roman" w:hAnsi="Times New Roman" w:cs="Times New Roman"/>
          <w:sz w:val="24"/>
          <w:szCs w:val="24"/>
        </w:rPr>
        <w:t>анизациях района функционируют современные оборудованные столовые.  Всего школьным питанием охвачено начальная школа – 100%, среднее и старшее звено - 90% учащихся.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 В рамках празднования Года Семьи с 1 апреля в соответствии с указом президента РФ от 23.01.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2024 № 63 « О мерах социальной поддержки многодетных семей» АКЗС по инициативе Губернатора края Виктора Томенко принят новый закон Алтайского края от 29.03.2024 № 16-ЗС « О мерах социальной поддержки многодетных семей в Алтайском крае», в Бурлинском районе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принято постановление от 29.03.2024 №102 «</w:t>
      </w:r>
      <w:r>
        <w:rPr>
          <w:rFonts w:ascii="Times New Roman" w:eastAsia="Times New Roman" w:hAnsi="Times New Roman" w:cs="Times New Roman"/>
          <w:sz w:val="24"/>
          <w:szCs w:val="24"/>
        </w:rPr>
        <w:t>Об утверждении порядка обеспечение бесплатным одноразовым горячим питанием детей из многодетных семей в общеобразовательных организациях Бурлинского района»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 обеспечены бесплатным одноразовым горячим питанием 151 р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ебенок из многодетных семей.</w:t>
      </w:r>
    </w:p>
    <w:p w14:paraId="3DB79766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Характеристика системы воспитания</w:t>
      </w:r>
    </w:p>
    <w:p w14:paraId="4737F0B5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в общеобразовательных организациях</w:t>
      </w:r>
    </w:p>
    <w:p w14:paraId="481A22A0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Система воспитания является важнейшей составляющей системы регионального образования, обеспечивающей реализацию государственной политики в сфере сохранения об</w:t>
      </w:r>
      <w:r>
        <w:rPr>
          <w:rFonts w:ascii="Times New Roman" w:eastAsia="PT Astra Serif" w:hAnsi="Times New Roman" w:cs="Times New Roman"/>
          <w:sz w:val="24"/>
          <w:szCs w:val="24"/>
        </w:rPr>
        <w:t>щероссийской гражданской идентичности и укрепления гражданского единства, традиционных духовно-нравственных ценностей.</w:t>
      </w:r>
    </w:p>
    <w:p w14:paraId="2DAF29E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Программы воспитания и календарные планы воспитательной работы, как основные инструменты реализации государственной политики в сфере </w:t>
      </w:r>
      <w:r>
        <w:rPr>
          <w:rFonts w:ascii="Times New Roman" w:eastAsia="PT Astra Serif" w:hAnsi="Times New Roman" w:cs="Times New Roman"/>
          <w:sz w:val="24"/>
          <w:szCs w:val="24"/>
        </w:rPr>
        <w:t>воспитания, внедрены в 100% ОО всех типов.</w:t>
      </w:r>
    </w:p>
    <w:p w14:paraId="33E7F56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Для всех школьников 6-11 классов реализуется системная модель содействия профессиональному самоопределению обучающихся – Единая модель профориентации. В 2023-2024 учебном году в   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 xml:space="preserve">школах Бурлинского </w:t>
      </w:r>
      <w:proofErr w:type="gramStart"/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района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 Единая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модель профориентации реализовывалась в 9 школах (включая филиалы).</w:t>
      </w:r>
    </w:p>
    <w:p w14:paraId="64BDA8B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Совершенствуется инфраструктура для организации воспитательной работы, включающая оснащение государственной символикой Российской Федерации   в ОО ( 66%)Бурлинского района, создание в (10</w:t>
      </w:r>
      <w:r>
        <w:rPr>
          <w:rFonts w:ascii="Times New Roman" w:eastAsia="PT Astra Serif" w:hAnsi="Times New Roman" w:cs="Times New Roman"/>
          <w:sz w:val="24"/>
          <w:szCs w:val="24"/>
        </w:rPr>
        <w:t>0 %) ОО музеев (музейных комнат, экспозиций, в том числе, посвященных СВО) и спортивных клубов; организована работа 6 (66 %) школьных театров, (0 %) школьных хоров, (11 %) школьных медиацентров.</w:t>
      </w:r>
    </w:p>
    <w:p w14:paraId="5AFE2E7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наименование Бурлинского района организовано оформление шко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льных пространств в 100 школах (%). Помимо обязательных экспозиций оформляются вариативные региональные и муниципальные выставки и стенды о природных объектах края, национальных достижениях, исторических личностях, прославивших Алтайский </w:t>
      </w: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>край, муниципалите</w:t>
      </w:r>
      <w:r>
        <w:rPr>
          <w:rFonts w:ascii="Times New Roman" w:eastAsia="PT Astra Serif" w:hAnsi="Times New Roman" w:cs="Times New Roman"/>
          <w:sz w:val="24"/>
          <w:szCs w:val="24"/>
        </w:rPr>
        <w:t>т: В.М. Шукшине, Р.И. Рождественском, М.Т. Калашникове, размещаются временные экспозиции, проводятся конкурсы фотографий, тематические выставки рисунков.</w:t>
      </w:r>
    </w:p>
    <w:p w14:paraId="6449C86C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Активизации работы и углублению содержания воспитания в школах способствовало введение ставок советник</w:t>
      </w:r>
      <w:r>
        <w:rPr>
          <w:rFonts w:ascii="Times New Roman" w:eastAsia="PT Astra Serif" w:hAnsi="Times New Roman" w:cs="Times New Roman"/>
          <w:sz w:val="24"/>
          <w:szCs w:val="24"/>
        </w:rPr>
        <w:t>ов директора по воспитанию и взаимодействию с детскими общественными объединениями (далее – «советники»). В настоящее время в Бурлинском районе советники координируют воспитательную работу в двух общеобразовательных школах, активно реализуется программа ра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звития социальной активности учащихся начальных классов «Орлята России», объединяющая 364 обучающихся начальных классов из 9 образовательных организаций. </w:t>
      </w:r>
    </w:p>
    <w:p w14:paraId="7D9AC9B9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 В Бурлинском районе создано 4 первичных отделений Общероссийского общественно-государственного дви</w:t>
      </w:r>
      <w:r>
        <w:rPr>
          <w:rFonts w:ascii="Times New Roman" w:eastAsia="PT Astra Serif" w:hAnsi="Times New Roman" w:cs="Times New Roman"/>
          <w:sz w:val="24"/>
          <w:szCs w:val="24"/>
        </w:rPr>
        <w:t>жения детей и молодежи «Движение первых». В 2025-2026 годах первичные отделения будут работать в 4 ОО и их филиалах Бурлинского района.</w:t>
      </w:r>
    </w:p>
    <w:p w14:paraId="3639AD07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Региональное отделение Всероссийского детско-юношеского военно-патриотического общественного движения «ЮНАРМИЯ» Бурлин</w:t>
      </w:r>
      <w:r>
        <w:rPr>
          <w:rFonts w:ascii="Times New Roman" w:eastAsia="PT Astra Serif" w:hAnsi="Times New Roman" w:cs="Times New Roman"/>
          <w:sz w:val="24"/>
          <w:szCs w:val="24"/>
        </w:rPr>
        <w:t>ского района включает 0 членов юнармейского движения, 0 юнармейских отрядов.</w:t>
      </w:r>
    </w:p>
    <w:p w14:paraId="5DAFB1E5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 В Бурлинском районе действуют 1 патриотическое объединение, в том числе военно-патриотические и военно-спортивные клубы, 4 волонтерских отрядов, 1 военно-патриотическое объедин</w:t>
      </w:r>
      <w:r>
        <w:rPr>
          <w:rFonts w:ascii="Times New Roman" w:eastAsia="PT Astra Serif" w:hAnsi="Times New Roman" w:cs="Times New Roman"/>
          <w:sz w:val="24"/>
          <w:szCs w:val="24"/>
        </w:rPr>
        <w:t>ение пограничной направленности.</w:t>
      </w:r>
    </w:p>
    <w:p w14:paraId="38487B8E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 В ОО ежегодно проводится ряд мероприятий, направленных на патриотическое воспитание, привитие традиционных российских духовно-нравственных ценностей.  </w:t>
      </w:r>
    </w:p>
    <w:p w14:paraId="4FB8B680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 В целях координации воспитательной работы работает муниципальный </w:t>
      </w:r>
      <w:r>
        <w:rPr>
          <w:rFonts w:ascii="Times New Roman" w:eastAsia="PT Astra Serif" w:hAnsi="Times New Roman" w:cs="Times New Roman"/>
          <w:sz w:val="24"/>
          <w:szCs w:val="24"/>
        </w:rPr>
        <w:t>Штаб, координирующий взаимодействие всех субъектов системы воспитания.</w:t>
      </w:r>
    </w:p>
    <w:p w14:paraId="7C3E2403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 По совокупности общеобразовательных организаций 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  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по состоянию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на 2024 год зафиксированы высокие уровни достижения запланированных результатов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по следующим направ</w:t>
      </w:r>
      <w:r>
        <w:rPr>
          <w:rFonts w:ascii="Times New Roman" w:eastAsia="PT Astra Serif" w:hAnsi="Times New Roman" w:cs="Times New Roman"/>
          <w:sz w:val="24"/>
          <w:szCs w:val="24"/>
        </w:rPr>
        <w:t>лениям (мероприятиям):</w:t>
      </w:r>
    </w:p>
    <w:p w14:paraId="76F88D4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1) Повышение квалификации педагогических работников и управленческих кадров:</w:t>
      </w:r>
    </w:p>
    <w:p w14:paraId="38510FA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1.1) Значение показателя «Доля педагогических работников и управленческих кадров новых и капитально отремонтированных школ, повысивших свою </w:t>
      </w:r>
      <w:r>
        <w:rPr>
          <w:rFonts w:ascii="Times New Roman" w:eastAsia="PT Astra Serif" w:hAnsi="Times New Roman" w:cs="Times New Roman"/>
          <w:sz w:val="24"/>
          <w:szCs w:val="24"/>
        </w:rPr>
        <w:t>квалификацию на базе АИРО, педагогического вуза» составляет число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100%. </w:t>
      </w:r>
    </w:p>
    <w:p w14:paraId="18D21CF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3) Оснащение образовательных организаций средствами обучения и воспитания с учетом требований ФГОС:</w:t>
      </w:r>
    </w:p>
    <w:p w14:paraId="4FADD20C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3.1) Значение показателя «Доля капитально отремонтированных школ, оснащенных средст</w:t>
      </w:r>
      <w:r>
        <w:rPr>
          <w:rFonts w:ascii="Times New Roman" w:eastAsia="PT Astra Serif" w:hAnsi="Times New Roman" w:cs="Times New Roman"/>
          <w:sz w:val="24"/>
          <w:szCs w:val="24"/>
        </w:rPr>
        <w:t>вами обучения и воспитания за счет средств регионального бюджета» составляет 25 %.</w:t>
      </w:r>
    </w:p>
    <w:p w14:paraId="5A5FF78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4) Обеспечение школьных библиотек учебниками:</w:t>
      </w:r>
    </w:p>
    <w:p w14:paraId="2EA8598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4.1) Значение показателя «Доля школ, в которых обучающихся обеспечены учебниками в соответствии с ФПУ» составляет 100 %</w:t>
      </w:r>
    </w:p>
    <w:p w14:paraId="0B7F5535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4.2) Зн</w:t>
      </w:r>
      <w:r>
        <w:rPr>
          <w:rFonts w:ascii="Times New Roman" w:eastAsia="PT Astra Serif" w:hAnsi="Times New Roman" w:cs="Times New Roman"/>
          <w:sz w:val="24"/>
          <w:szCs w:val="24"/>
        </w:rPr>
        <w:t>ачение показателя «Доля школ, в которых ежегодно обновляется библиотечный фонд» составляет 100 %</w:t>
      </w:r>
    </w:p>
    <w:p w14:paraId="2EF47878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5) Оснащение спортивных клубов:</w:t>
      </w:r>
    </w:p>
    <w:p w14:paraId="73BE5F7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5.1) Значение показателя «Доля школ, в которых создан и функционирует спортивный клуб» составляет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44  %</w:t>
      </w:r>
      <w:proofErr w:type="gramEnd"/>
    </w:p>
    <w:p w14:paraId="6962650C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6) охват детей «Движени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е первых»</w:t>
      </w:r>
    </w:p>
    <w:p w14:paraId="7ECB7C5C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6.1.)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 Значение показателя «Доля учащихся, которые входят в состав </w:t>
      </w:r>
      <w:r>
        <w:rPr>
          <w:rFonts w:ascii="Times New Roman" w:eastAsia="PT Astra Serif" w:hAnsi="Times New Roman" w:cs="Times New Roman"/>
          <w:sz w:val="24"/>
          <w:szCs w:val="24"/>
          <w:shd w:val="clear" w:color="auto" w:fill="FFFFFF"/>
        </w:rPr>
        <w:t>общероссийское общественно-государственное </w:t>
      </w:r>
      <w:r>
        <w:rPr>
          <w:rFonts w:ascii="Times New Roman" w:eastAsia="PT Astra Serif" w:hAnsi="Times New Roman" w:cs="Times New Roman"/>
          <w:sz w:val="24"/>
          <w:szCs w:val="24"/>
        </w:rPr>
        <w:t>движения «Движения первых» 39,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5  %</w:t>
      </w:r>
      <w:proofErr w:type="gramEnd"/>
    </w:p>
    <w:p w14:paraId="5F6ED10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7) занятость детей, находящихся в социально-опасном положении, охват летним отдыхом и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дополнительным образование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м.</w:t>
      </w:r>
    </w:p>
    <w:p w14:paraId="3956D4D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7.1.)</w:t>
      </w:r>
      <w:r>
        <w:rPr>
          <w:rFonts w:ascii="Times New Roman" w:eastAsia="PT Astra Serif" w:hAnsi="Times New Roman" w:cs="Times New Roman"/>
          <w:sz w:val="24"/>
          <w:szCs w:val="24"/>
        </w:rPr>
        <w:t> 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Значение показателя «Доля детей, находящихся в социально-опасном положении</w:t>
      </w:r>
    </w:p>
    <w:p w14:paraId="532FEBE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охват (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трудоустройство)  20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%</w:t>
      </w:r>
    </w:p>
    <w:p w14:paraId="707A1F2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охват (летний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отдых)  100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%</w:t>
      </w:r>
    </w:p>
    <w:p w14:paraId="1809653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 xml:space="preserve">охват (дополнительное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образование)   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>81,32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%</w:t>
      </w:r>
    </w:p>
    <w:p w14:paraId="3B7CF79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8) охват детей, с </w:t>
      </w:r>
      <w:proofErr w:type="gramStart"/>
      <w:r>
        <w:rPr>
          <w:rFonts w:ascii="Times New Roman" w:eastAsia="PT Astra Serif" w:hAnsi="Times New Roman" w:cs="Times New Roman"/>
          <w:b/>
          <w:sz w:val="24"/>
          <w:szCs w:val="24"/>
        </w:rPr>
        <w:t>ОВЗ</w:t>
      </w: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  9</w:t>
      </w:r>
      <w:proofErr w:type="gramEnd"/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 человек</w:t>
      </w:r>
    </w:p>
    <w:p w14:paraId="4432A143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По результ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атам проведенного мониторинга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выявлены факторы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(дефициты),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сдерживающие прогрессивное развит</w:t>
      </w:r>
      <w:r>
        <w:rPr>
          <w:rFonts w:ascii="Times New Roman" w:eastAsia="PT Astra Serif" w:hAnsi="Times New Roman" w:cs="Times New Roman"/>
          <w:sz w:val="24"/>
          <w:szCs w:val="24"/>
        </w:rPr>
        <w:t>ие сферы общего образования по следующим направлениям (мероприятиям):</w:t>
      </w:r>
    </w:p>
    <w:p w14:paraId="65615F87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     1.3) увеличение степени вовлечения педагогических работников в реализацию целевой модел</w:t>
      </w:r>
      <w:r>
        <w:rPr>
          <w:rFonts w:ascii="Times New Roman" w:eastAsia="PT Astra Serif" w:hAnsi="Times New Roman" w:cs="Times New Roman"/>
          <w:sz w:val="24"/>
          <w:szCs w:val="24"/>
        </w:rPr>
        <w:t>и наставничества;</w:t>
      </w:r>
    </w:p>
    <w:p w14:paraId="639AB63A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    2) Определена примерная величина дефицита педагогических кадров в ОО Бурлинского района. Запланирована реализация мероприятий по целевому обучению и переподготовке кадров с целью закрытия потребности.</w:t>
      </w:r>
    </w:p>
    <w:p w14:paraId="414DB66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3) Выявлены дефициты в оснащени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и ОО средствами обучения и воспитания с учетом требований ФГОС. Запланированы мероприятия по дооснащению школ предметным оборудованием учебных кабинетов, в том числе по учебным предметам «ОБЗР», «Труд (Технология)». </w:t>
      </w:r>
    </w:p>
    <w:p w14:paraId="5D5B2D0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4) Выявлены дефициты в оснащении медици</w:t>
      </w:r>
      <w:r>
        <w:rPr>
          <w:rFonts w:ascii="Times New Roman" w:eastAsia="PT Astra Serif" w:hAnsi="Times New Roman" w:cs="Times New Roman"/>
          <w:sz w:val="24"/>
          <w:szCs w:val="24"/>
        </w:rPr>
        <w:t>нских кабинетов ОО. Запланированы мероприятия по дооснащению ОО.</w:t>
      </w:r>
    </w:p>
    <w:p w14:paraId="0DDBA52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5) Определено количество ОО, в которых требуется проведение капитального ремонта. Запланировано проведение капитальных ремонтов на данных объектах.</w:t>
      </w:r>
    </w:p>
    <w:p w14:paraId="3E5AF4A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6) Выявлены дефицитные области в работе сис</w:t>
      </w:r>
      <w:r>
        <w:rPr>
          <w:rFonts w:ascii="Times New Roman" w:eastAsia="PT Astra Serif" w:hAnsi="Times New Roman" w:cs="Times New Roman"/>
          <w:sz w:val="24"/>
          <w:szCs w:val="24"/>
        </w:rPr>
        <w:t>темы профессионального обучения школьников, расширению сети профильных классов естественнонаучной направленности. Запланированы мероприятия по расширению сети ОО, в которых функционируют профильные классы естественнонаучной направленности (инженерные, агра</w:t>
      </w:r>
      <w:r>
        <w:rPr>
          <w:rFonts w:ascii="Times New Roman" w:eastAsia="PT Astra Serif" w:hAnsi="Times New Roman" w:cs="Times New Roman"/>
          <w:sz w:val="24"/>
          <w:szCs w:val="24"/>
        </w:rPr>
        <w:t>рные, психолого-педагогические и др. классы).</w:t>
      </w:r>
    </w:p>
    <w:p w14:paraId="4268625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7) Выявлены дефицитные области в оснащении спортивных клубов, школьных театров, школьных музеев, центров детских инициатив и медиа центров. Запланированы мероприятия по обновлению МТБ данных элементов образоват</w:t>
      </w:r>
      <w:r>
        <w:rPr>
          <w:rFonts w:ascii="Times New Roman" w:eastAsia="PT Astra Serif" w:hAnsi="Times New Roman" w:cs="Times New Roman"/>
          <w:sz w:val="24"/>
          <w:szCs w:val="24"/>
        </w:rPr>
        <w:t>ельной и воспитательной среды.</w:t>
      </w:r>
    </w:p>
    <w:p w14:paraId="39917BDF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ПЛАНИРУЕМЫЕ К РЕАЛИЗАЦИИ МЕРОПРИЯТИЯ</w:t>
      </w:r>
    </w:p>
    <w:p w14:paraId="1D49F2CE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(с учетом заданных на муниципальном уровне показателей)</w:t>
      </w:r>
    </w:p>
    <w:p w14:paraId="38F485A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Основной целью перспективного развития системы общего образования Бурлинского района является обеспечение единого </w:t>
      </w:r>
      <w:r>
        <w:rPr>
          <w:rFonts w:ascii="Times New Roman" w:eastAsia="PT Astra Serif" w:hAnsi="Times New Roman" w:cs="Times New Roman"/>
          <w:sz w:val="24"/>
          <w:szCs w:val="24"/>
        </w:rPr>
        <w:t>образовательного пространства, развитие доступности образования, реализация потенциала каждого школьника, развитие его талантов, воспитание патриотичной и социально ответственной личности.</w:t>
      </w:r>
    </w:p>
    <w:p w14:paraId="17B92A92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Исходя из условий 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и сложившейся муниципальной си</w:t>
      </w:r>
      <w:r>
        <w:rPr>
          <w:rFonts w:ascii="Times New Roman" w:eastAsia="PT Astra Serif" w:hAnsi="Times New Roman" w:cs="Times New Roman"/>
          <w:sz w:val="24"/>
          <w:szCs w:val="24"/>
        </w:rPr>
        <w:t>стемы образования, можно выделить следующие направления перспективного развития системы общего образования:</w:t>
      </w:r>
    </w:p>
    <w:p w14:paraId="35A2EC05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1. Развитие профориентационной работы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,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направленной на популяризацию профессий, востребованных в </w:t>
      </w:r>
      <w:r>
        <w:rPr>
          <w:rFonts w:ascii="Times New Roman" w:eastAsia="PT Astra Serif" w:hAnsi="Times New Roman" w:cs="Times New Roman"/>
          <w:b/>
          <w:color w:val="000000"/>
          <w:sz w:val="24"/>
          <w:szCs w:val="24"/>
        </w:rPr>
        <w:t>Бурлинском районе.</w:t>
      </w:r>
    </w:p>
    <w:p w14:paraId="46455282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Цель</w:t>
      </w:r>
      <w:r>
        <w:rPr>
          <w:rFonts w:ascii="Times New Roman" w:eastAsia="PT Astra Serif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профессиональной ориентации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в ОО: формирование у обучающихся способности выбирать сферу деятельности, оптимально соответствующую своим способностям, интересам и психологическим особенностям личности с учетом конъюнктуры рынка труда. Успешное решение этой проблемы невозможно без акти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вного участия органов образования, работодателей, средств массовой информации, а также самих обучающихся и их родителей.</w:t>
      </w:r>
    </w:p>
    <w:p w14:paraId="6C7B2522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Задачи:</w:t>
      </w:r>
    </w:p>
    <w:p w14:paraId="4B4C765F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обеспечить профессиональную ориентацию подростков на рабочие профессии, востребованные на рынке труда;</w:t>
      </w:r>
    </w:p>
    <w:p w14:paraId="4F65FF71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соответствовать способно</w:t>
      </w:r>
      <w:r>
        <w:rPr>
          <w:rFonts w:ascii="Times New Roman" w:eastAsia="PT Astra Serif" w:hAnsi="Times New Roman" w:cs="Times New Roman"/>
          <w:sz w:val="24"/>
          <w:szCs w:val="24"/>
        </w:rPr>
        <w:t>стям, наклонностям, навыкам и личным качествам молодежи при выборе будущей сферы деятельности.</w:t>
      </w:r>
    </w:p>
    <w:p w14:paraId="17055F3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Для достижения целей и задач необходимо организовать сетевое взаимодействие образовательных организаций всех уровней образования, использовать ресурсы кластеров </w:t>
      </w:r>
      <w:r>
        <w:rPr>
          <w:rFonts w:ascii="Times New Roman" w:eastAsia="PT Astra Serif" w:hAnsi="Times New Roman" w:cs="Times New Roman"/>
          <w:sz w:val="24"/>
          <w:szCs w:val="24"/>
        </w:rPr>
        <w:t>организаций профессионального образования в рамках федерального проекта «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Профессионалитет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>» по приоритетным направлениям развития региона.</w:t>
      </w:r>
    </w:p>
    <w:p w14:paraId="4423115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lastRenderedPageBreak/>
        <w:t xml:space="preserve">2. Развитие профильного образования, в том числе агротехнологического, инженерного, естественнонаучного направления. </w:t>
      </w:r>
    </w:p>
    <w:p w14:paraId="105DAF5F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Цель: развитие у школьников технических способностей и навыков изобретательства, логического и пространственного мышления, креативности, расширение их технического кругозора в сочетании с познавательной инициативой, социальными навыками взаимодействия, про</w:t>
      </w:r>
      <w:r>
        <w:rPr>
          <w:rFonts w:ascii="Times New Roman" w:eastAsia="PT Astra Serif" w:hAnsi="Times New Roman" w:cs="Times New Roman"/>
          <w:sz w:val="24"/>
          <w:szCs w:val="24"/>
        </w:rPr>
        <w:t>извольностью психических процессов.</w:t>
      </w:r>
    </w:p>
    <w:p w14:paraId="751D84C8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Задачи:</w:t>
      </w:r>
    </w:p>
    <w:p w14:paraId="087BF27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обеспечить условия для удовлетворения потребностей обучающихся в изучении отдельных предметов на углубленном уровне;</w:t>
      </w:r>
    </w:p>
    <w:p w14:paraId="16121C0C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совершенствовать материально-техническую базу общеобразовательных организаций;</w:t>
      </w:r>
    </w:p>
    <w:p w14:paraId="4FCAB72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эффективно испол</w:t>
      </w:r>
      <w:r>
        <w:rPr>
          <w:rFonts w:ascii="Times New Roman" w:eastAsia="PT Astra Serif" w:hAnsi="Times New Roman" w:cs="Times New Roman"/>
          <w:sz w:val="24"/>
          <w:szCs w:val="24"/>
        </w:rPr>
        <w:t>ьзовать технические и кадровые ресурсы центров «Точка роста».</w:t>
      </w:r>
    </w:p>
    <w:p w14:paraId="2EE10EE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Для достижения целей и задач необходимо обеспечить сетевое взаимодействие общеобразовательных организаций с организациями системы общего, дополнительного и профессионального образования, промышл</w:t>
      </w:r>
      <w:r>
        <w:rPr>
          <w:rFonts w:ascii="Times New Roman" w:eastAsia="PT Astra Serif" w:hAnsi="Times New Roman" w:cs="Times New Roman"/>
          <w:sz w:val="24"/>
          <w:szCs w:val="24"/>
        </w:rPr>
        <w:t>енными и другими предприятиями региона.</w:t>
      </w:r>
    </w:p>
    <w:p w14:paraId="0B04EB64" w14:textId="77777777" w:rsidR="003C54B5" w:rsidRDefault="00821EE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3. Развитие театров, музеев, центров детских инициатив, медиацентров, спортивных и военно-спортивных клубов.</w:t>
      </w:r>
    </w:p>
    <w:p w14:paraId="56C7156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Цель: создание условий для развития творческих способностей обучающихся, патриотического воспитания, укрепл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ения здоровья. </w:t>
      </w:r>
    </w:p>
    <w:p w14:paraId="2E8CBB21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Задачи:</w:t>
      </w:r>
    </w:p>
    <w:p w14:paraId="67F3A8F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обеспечить современную инфраструктуру, направленную на развитие творческих способностей обучающихся, патриотического воспитания, укрепления здоровья;</w:t>
      </w:r>
    </w:p>
    <w:p w14:paraId="09A70778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организовать своевременное выявление творческих способностей обучающихся.</w:t>
      </w:r>
    </w:p>
    <w:p w14:paraId="67D64F5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Организа</w:t>
      </w:r>
      <w:r>
        <w:rPr>
          <w:rFonts w:ascii="Times New Roman" w:eastAsia="PT Astra Serif" w:hAnsi="Times New Roman" w:cs="Times New Roman"/>
          <w:sz w:val="24"/>
          <w:szCs w:val="24"/>
        </w:rPr>
        <w:t>ция учебно-воспитательного процесса невозможна без современной материально-технической базы (МТБ) общеобразовательных организаций для реализации основных и дополнительных общеобразовательных программ цифрового и гуманитарного профилей в школах; необходимых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условий для занятий физической культурой и спортом. Совершенствование МТБ возможно не только через выделение средств на федеральном, региональном или муниципальном уровне, но и через участие в различных конкурсах и грантах, подкрепленных финансовой поддер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жкой. Таких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как  Всероссийский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проект «Футбол в школе», краевой конкурс «Я считаю» и др. </w:t>
      </w:r>
    </w:p>
    <w:p w14:paraId="23AEF17C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4. Подготовка квалифицированных педагогических кадров в соответствии с потребностями системы образования.</w:t>
      </w:r>
    </w:p>
    <w:p w14:paraId="0972E7F5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Цель: обеспечить подготовку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квалифицированных педагогических кадров в соответствии с потребностями муниципальной системы образования, развитие профессиональной компетентности педагогов, повышение уровня владения современными средствами обучения, информационными технологиями.</w:t>
      </w:r>
    </w:p>
    <w:p w14:paraId="1839678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Задача:</w:t>
      </w:r>
    </w:p>
    <w:p w14:paraId="6D45E22F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обеспечить восполнение дефицитов кадрового обеспечения муниципальной системы общего образования, используя механизм целевого обучения педагогических кадров;</w:t>
      </w:r>
    </w:p>
    <w:p w14:paraId="2D03291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обеспечить непрерывное повышение квалификации руководящих и педагогических работников.</w:t>
      </w:r>
    </w:p>
    <w:p w14:paraId="6D4C8004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 учетом выя</w:t>
      </w:r>
      <w:r>
        <w:rPr>
          <w:rFonts w:ascii="Times New Roman" w:eastAsia="PT Astra Serif" w:hAnsi="Times New Roman" w:cs="Times New Roman"/>
          <w:sz w:val="24"/>
          <w:szCs w:val="24"/>
        </w:rPr>
        <w:t>вленных факторов (дефицитов), сдерживающих прогрессивное развитие региональной системы образования по направлению «Начальное общее, основное общее и среднее общее образование», определен перечень мероприятий, установлены целевые показатели и значения целев</w:t>
      </w:r>
      <w:r>
        <w:rPr>
          <w:rFonts w:ascii="Times New Roman" w:eastAsia="PT Astra Serif" w:hAnsi="Times New Roman" w:cs="Times New Roman"/>
          <w:sz w:val="24"/>
          <w:szCs w:val="24"/>
        </w:rPr>
        <w:t>ых</w:t>
      </w:r>
    </w:p>
    <w:p w14:paraId="2AD814C9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Таблица 4.7 – Планируемые к реализации мероприятия, целевые показатели и значения целевых индикаторов</w:t>
      </w:r>
    </w:p>
    <w:tbl>
      <w:tblPr>
        <w:tblW w:w="10695" w:type="dxa"/>
        <w:tblInd w:w="-1139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0"/>
        <w:gridCol w:w="1830"/>
        <w:gridCol w:w="2400"/>
        <w:gridCol w:w="705"/>
        <w:gridCol w:w="795"/>
        <w:gridCol w:w="795"/>
        <w:gridCol w:w="795"/>
        <w:gridCol w:w="795"/>
        <w:gridCol w:w="795"/>
        <w:gridCol w:w="795"/>
      </w:tblGrid>
      <w:tr w:rsidR="003C54B5" w14:paraId="662D5F4E" w14:textId="77777777">
        <w:trPr>
          <w:trHeight w:val="15"/>
        </w:trPr>
        <w:tc>
          <w:tcPr>
            <w:tcW w:w="99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A23C4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№</w:t>
            </w:r>
          </w:p>
          <w:p w14:paraId="70EE96A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8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15727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4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D5CA5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Целевые показатели</w:t>
            </w:r>
          </w:p>
        </w:tc>
        <w:tc>
          <w:tcPr>
            <w:tcW w:w="70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C0A73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  <w:p w14:paraId="62DC2F5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477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008C6" w14:textId="77777777" w:rsidR="003C54B5" w:rsidRDefault="00821EE8">
            <w:pPr>
              <w:tabs>
                <w:tab w:val="center" w:pos="2797"/>
                <w:tab w:val="right" w:pos="4885"/>
              </w:tabs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Целевые индикаторы на 2025-2030 гг.</w:t>
            </w:r>
          </w:p>
        </w:tc>
      </w:tr>
      <w:tr w:rsidR="003C54B5" w14:paraId="40241548" w14:textId="77777777">
        <w:trPr>
          <w:trHeight w:val="15"/>
        </w:trPr>
        <w:tc>
          <w:tcPr>
            <w:tcW w:w="99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AE293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6F58A7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A8D151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72D15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D4CF70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2025</w:t>
            </w:r>
          </w:p>
          <w:p w14:paraId="4826F2AC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год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389B69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2026</w:t>
            </w:r>
          </w:p>
          <w:p w14:paraId="2BAEC657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год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FBBE1C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2027</w:t>
            </w:r>
          </w:p>
          <w:p w14:paraId="56B93573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год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447198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2028</w:t>
            </w:r>
          </w:p>
          <w:p w14:paraId="4EC68E83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год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561D92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2029</w:t>
            </w:r>
          </w:p>
          <w:p w14:paraId="2CB925AF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год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E77487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2030</w:t>
            </w:r>
          </w:p>
          <w:p w14:paraId="2B6E4399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год</w:t>
            </w:r>
          </w:p>
        </w:tc>
      </w:tr>
      <w:tr w:rsidR="003C54B5" w14:paraId="0642ADF5" w14:textId="77777777">
        <w:trPr>
          <w:trHeight w:val="1920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5136AF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4.7.1.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ABB503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Работа методической службы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4BFAF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педагогов, работающих в системе образования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Бурлинского района</w:t>
            </w:r>
            <w:r>
              <w:rPr>
                <w:rFonts w:ascii="Times New Roman" w:eastAsia="PT Astra Serif" w:hAnsi="Times New Roman" w:cs="Times New Roman"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охваченных методическим сопровождением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E7F5D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CF8C6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4A2DF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D1A31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6B4F4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CE06A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E1172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5EDC6123" w14:textId="77777777">
        <w:trPr>
          <w:trHeight w:val="15"/>
        </w:trPr>
        <w:tc>
          <w:tcPr>
            <w:tcW w:w="99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1841AE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4.7.2.</w:t>
            </w:r>
          </w:p>
        </w:tc>
        <w:tc>
          <w:tcPr>
            <w:tcW w:w="18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9C9A77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Повышение квалификации педагогических работников и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управленческих кадров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DE6A1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педагогических работников и управленческих кадров системы образования</w:t>
            </w:r>
            <w:r>
              <w:rPr>
                <w:rFonts w:ascii="Times New Roman" w:eastAsia="PT Astra Serif" w:hAnsi="Times New Roman" w:cs="Times New Roman"/>
                <w:color w:val="C00000"/>
                <w:sz w:val="24"/>
                <w:szCs w:val="24"/>
              </w:rPr>
              <w:t xml:space="preserve">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Бурлинского района</w:t>
            </w:r>
            <w:proofErr w:type="gramEnd"/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своевременно прошедших повышение квалификации не менее 1 раза в 3 года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98202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15B24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647C1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FA8B8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C8755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4A71A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F6245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15643A64" w14:textId="77777777">
        <w:trPr>
          <w:trHeight w:val="15"/>
        </w:trPr>
        <w:tc>
          <w:tcPr>
            <w:tcW w:w="99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876583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4E3EB6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C8AA1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педагогических и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управленческих кадров, повысивших свою квалификацию в соответствии с выявленными профессиональными дефицитами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31929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D07B3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141C8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15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97A40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7BE4A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0095A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7A8C4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70,0</w:t>
            </w:r>
          </w:p>
        </w:tc>
      </w:tr>
      <w:tr w:rsidR="003C54B5" w14:paraId="610F48BD" w14:textId="77777777">
        <w:trPr>
          <w:trHeight w:val="15"/>
        </w:trPr>
        <w:tc>
          <w:tcPr>
            <w:tcW w:w="99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20C374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F70AAA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60E736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педагогических работников, принимающих участие в стажировках 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92D91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9EEBF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D068A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4BD8C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C781B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C7166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B3429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786FF021" w14:textId="77777777">
        <w:trPr>
          <w:trHeight w:val="15"/>
        </w:trPr>
        <w:tc>
          <w:tcPr>
            <w:tcW w:w="99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66746C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8D0D14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3B9AC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молодых педагогов, охваченных системой методического сопровождения 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AE587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852E8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57456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0DDE5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16FD8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09FD8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505F9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1FD6BD99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5C1EE4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4.7.3.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1A093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Реализация мероприятий по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подготовке/переподготовке кадров с целью закрытия потребности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E13F1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Число договоров о целевом обучении педагогических кадров, заключенных в отчетный период</w:t>
            </w:r>
          </w:p>
          <w:p w14:paraId="073EAF67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</w:p>
          <w:p w14:paraId="0ADBA590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6B400F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85428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5564E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0B8B3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E88C6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5F39E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3E82F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32B1A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C54B5" w14:paraId="7D435606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344D35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4.7.4.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82ADB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Оснащение образовательных организаций средствами обучения и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воспитания с учетом требований ФГОС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4E251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школ, оснащенных средствами обучения и воспитания за счет средств регионального бюджета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F08E6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94237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2082F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4CFA3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27406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DEB38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99B1B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32492892" w14:textId="77777777">
        <w:trPr>
          <w:trHeight w:val="15"/>
        </w:trPr>
        <w:tc>
          <w:tcPr>
            <w:tcW w:w="99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482C41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4.7.5</w:t>
            </w:r>
          </w:p>
        </w:tc>
        <w:tc>
          <w:tcPr>
            <w:tcW w:w="18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D667B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Оснащение кабинетов по учебным предметам «ОБЗР», «ТРУД (Технология)», «Музыка»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54E657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школ, в которых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обновлена МТБ предметных кабинетов «Труд (технология)»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1566C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15C67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6B0CE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DB060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83546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4896E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D2065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3DAF70C2" w14:textId="77777777">
        <w:trPr>
          <w:trHeight w:val="15"/>
        </w:trPr>
        <w:tc>
          <w:tcPr>
            <w:tcW w:w="99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A62608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0DD533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B8ECA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школ, в которых обновлена МТБ предметных кабинетов «ОБЗР»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5AB3E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B58A5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887C5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1664C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24097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8C13C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DF118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58636A0C" w14:textId="77777777">
        <w:trPr>
          <w:trHeight w:val="15"/>
        </w:trPr>
        <w:tc>
          <w:tcPr>
            <w:tcW w:w="99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8595BA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CDAC7B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5EAF1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школ, в которых обновлена МТБ предметных кабинетов «Музыка»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6FFF5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A37B5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C0283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D41A0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F75A0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45B66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74656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28B53FEC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E846B1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4.7.6.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ECE99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Обеспечение школьных библиотек учебниками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C91D7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школ, в которых 100% обучающихся обеспечены учебниками в соответствии с ФПУ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7D3EF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E68D7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CEA78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FD21C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05E3A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FB4A0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53962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0F410C4B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621913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4.7.7.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68CDA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Создание на базе школ детских технопарков инженерного образования (приоритетность математики, физики,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химии, биологии)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A6AB7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школ, на базе которых созданы детские технопарки инженерной направленности (математика, информатика, физика, химия, биология)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0D546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6C525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9F48F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BF248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E8AE4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738B5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B5CB3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3C07944B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814587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4.7.8.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55334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Поддержка и развитие созданных ранее центров «Точка роста», «</w:t>
            </w:r>
            <w:proofErr w:type="spellStart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Квантриум</w:t>
            </w:r>
            <w:proofErr w:type="spellEnd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»,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«IT-куб»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9DA9A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Доля созданных центров «Точка роста», «</w:t>
            </w:r>
            <w:proofErr w:type="spellStart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Кванториум</w:t>
            </w:r>
            <w:proofErr w:type="spellEnd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», «IT-куб», в которых ежегодно происходит обновление расходных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материалов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812FD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147D2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132B2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6B17A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788E7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EF2E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B9694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148E2A10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D0C522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4.7.9.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27728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Обновление МТБ школьных военно-патриотических клубов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629D2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школ, в которых обновлена МТБ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школьного военно-патриотического клуба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34E7A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A6868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845CC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E8602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BD05B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21A7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0F572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68C0CFAF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F06D92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4.7.10.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A8580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Оснащение спортивных клубов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44C94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школ, в которых происходит обновление МТБ спортивного клуба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EB458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D6E22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AE95A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B1382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C451B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7FA4A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DBBBC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15E4CD1B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EC6476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4.7.11.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D6CE5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Оснащение школьных театров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B5F64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школ, в которых происходит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обновление МТБ школьного театра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B50CF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BFCC3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09CAA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AF120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52547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7FBB4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40E02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0F955FF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9D457A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4.7.12.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7F036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Оснащение школьных музеев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B36FF3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школ, в которых происходит обновление МТБ школьного музея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DA80C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8B921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71160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6642C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1C0C3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0E01A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62879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24D14A16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64E7D0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4.7.13.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1DD7A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Оснащение центров детских инициатив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E7DBC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школ, в которых происходит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обновление МТБ центров детских инициатив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E6D8D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1902B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89640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CEE93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D67F5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DFC63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C4A3E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3DC8DC14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13EE0F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4.7.14.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A0748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Оснащение медиацентров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A3A9B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школ, в которых происходит обновление МТБ медиацентров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B3051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D6DF9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4D032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7E610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5C625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36857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AC085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1F90FF27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AFC960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4.7.15.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CD471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Оснащение медицинских кабинетов ОО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2DD1D7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школ, в которых медицинские кабинеты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оснащены необходимым оборудованием за счет средств консолидированного бюджета (регионального и муниципального бюджета) и внебюджетных средств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D808A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D20AC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F428A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C900A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2C2E3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F6ACF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5601D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18BDC4F7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994C8B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4.7.16.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1A2E03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Работа с родительским сообществом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6407C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ежегодных мероприятий, в которых приняло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участие родительское сообщество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8C0DB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F772A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F5976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BF23F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D4704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E37B8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06C4E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248DD8C5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39FDCA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4.7.17.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CA01D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Капитальный ремонт ОО с участием федерального бюджета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B5EF5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школ, ежегодно отремонтированных за счет средств федерального бюджета школ, оснащенных средствами обучения и воспитания за счет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средств регионального бюджета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ACEDE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304B7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CC71F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3C169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3BC29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A456E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A672C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8D36B4B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C1B1F0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4.7.18.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D4431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Капитальный ремонт ОО за счет средств муниципального бюджета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1FA45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школ, ежегодно отремонтированных за счет средств муниципального бюджета школ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F0CAF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A831E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8EB38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8AD2D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C802F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26645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E3662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114803BE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C7F6C2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4.7.19.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525A8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Строительство ОО за счет средств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регионального бюджета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66BB3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построенных образовательных организаций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29EBB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450CE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0B99B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15892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3B8CE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98B3B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331F6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0307632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C43D49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4.7.20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6FC1E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Обеспечение транспортной доступности общеобразовательных организаций для обучающихся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6EB774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Запуск новых автобусных маршрутов, необходимых для обеспечения подвоза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обучающихся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808C4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92169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78C14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9B530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CC062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15209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904EE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1A9B5181" w14:textId="77777777">
        <w:trPr>
          <w:trHeight w:val="15"/>
        </w:trPr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333A6D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4.7.21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552E6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Обследование технического состояния зданий, требующих разработки ПСД*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E21836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зданий, прошедших обследование от общего количества зданий, требующих разработки ПСД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C78D9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8F6F4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AD1B6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01677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EAC4F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92893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A64B1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92726A" w14:textId="77777777" w:rsidR="003C54B5" w:rsidRDefault="00821E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color w:val="000000"/>
          <w:sz w:val="24"/>
          <w:szCs w:val="24"/>
        </w:rPr>
        <w:t>*обязательное условие до разработки ПСД</w:t>
      </w:r>
    </w:p>
    <w:p w14:paraId="343C4152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6A2C773" w14:textId="77777777" w:rsidR="003C54B5" w:rsidRDefault="00821E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DCA4665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43FB4C56" w14:textId="77777777" w:rsidR="003C54B5" w:rsidRDefault="00821E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V. ДОПОЛНИТЕЛЬНОЕ ОБРАЗОВАНИЕ</w:t>
      </w:r>
    </w:p>
    <w:p w14:paraId="1AAC4933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E80E7B7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Описание сети организаций дополнительного образования</w:t>
      </w:r>
    </w:p>
    <w:p w14:paraId="12464E8B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Бурлинском районе функционируют ОДО различной ведомственной принадлежности, которая включает в себя 2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организации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(таблица 5.1).</w:t>
      </w:r>
    </w:p>
    <w:p w14:paraId="2E3FF606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6CE219D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5.1 – Количество и доля ОДО </w:t>
      </w:r>
      <w:r>
        <w:rPr>
          <w:rFonts w:ascii="Times New Roman" w:eastAsia="PT Astra Serif" w:hAnsi="Times New Roman" w:cs="Times New Roman"/>
          <w:sz w:val="24"/>
          <w:szCs w:val="24"/>
        </w:rPr>
        <w:t>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(по состоянию на 05.09.2024)</w:t>
      </w:r>
    </w:p>
    <w:p w14:paraId="0CEC7149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330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60"/>
        <w:gridCol w:w="1935"/>
        <w:gridCol w:w="1935"/>
      </w:tblGrid>
      <w:tr w:rsidR="003C54B5" w14:paraId="27CBF738" w14:textId="77777777">
        <w:trPr>
          <w:trHeight w:val="330"/>
        </w:trPr>
        <w:tc>
          <w:tcPr>
            <w:tcW w:w="5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C2AA8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Организации дополнительного образования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15C36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Количество, ед.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F7357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Доля, %</w:t>
            </w:r>
          </w:p>
        </w:tc>
      </w:tr>
      <w:tr w:rsidR="003C54B5" w14:paraId="70B07382" w14:textId="77777777">
        <w:trPr>
          <w:trHeight w:val="330"/>
        </w:trPr>
        <w:tc>
          <w:tcPr>
            <w:tcW w:w="5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D7EE1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муниципальные организации, подведомственные образованию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D5E4E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BAADF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50</w:t>
            </w:r>
          </w:p>
        </w:tc>
      </w:tr>
      <w:tr w:rsidR="003C54B5" w14:paraId="47439088" w14:textId="77777777">
        <w:trPr>
          <w:trHeight w:val="330"/>
        </w:trPr>
        <w:tc>
          <w:tcPr>
            <w:tcW w:w="5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C4C247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организации, подведомственные другим ведомствам 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1F7B7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CF56D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50</w:t>
            </w:r>
          </w:p>
        </w:tc>
      </w:tr>
      <w:tr w:rsidR="003C54B5" w14:paraId="5C482157" w14:textId="77777777">
        <w:trPr>
          <w:trHeight w:val="330"/>
        </w:trPr>
        <w:tc>
          <w:tcPr>
            <w:tcW w:w="5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0C991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частные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5A89A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5EEA1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2CC40159" w14:textId="77777777">
        <w:trPr>
          <w:trHeight w:val="330"/>
        </w:trPr>
        <w:tc>
          <w:tcPr>
            <w:tcW w:w="5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33F965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Всего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2F37C0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 xml:space="preserve"> 2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E9ADF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100,0</w:t>
            </w:r>
          </w:p>
        </w:tc>
      </w:tr>
    </w:tbl>
    <w:p w14:paraId="76748FB7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0BA5E42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Контингент обучающихся организаций дополнительного образования</w:t>
      </w:r>
    </w:p>
    <w:p w14:paraId="38BEF0B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таблице 5.2 представлены сведения о контингенте обучающихся ОДО.</w:t>
      </w:r>
    </w:p>
    <w:p w14:paraId="1025046F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Таблица 5.2 – Сведения о численности обучающихся по направлениям дополнительных общеобразовательных программам в муниципальных и государственных организациях Бурлинского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 xml:space="preserve">района 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(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>на15.09.2024)</w:t>
      </w:r>
    </w:p>
    <w:p w14:paraId="7727BE08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105" w:type="dxa"/>
        <w:tblInd w:w="93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5"/>
        <w:gridCol w:w="2130"/>
        <w:gridCol w:w="2130"/>
      </w:tblGrid>
      <w:tr w:rsidR="003C54B5" w14:paraId="1FC3DF06" w14:textId="77777777">
        <w:trPr>
          <w:trHeight w:val="15"/>
        </w:trPr>
        <w:tc>
          <w:tcPr>
            <w:tcW w:w="4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AB24373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Направления дополнительных общеобразовательных программам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D26713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Коли</w:t>
            </w: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чество обучающихся, чел.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9C904A4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Доля обучающихся, %</w:t>
            </w:r>
          </w:p>
        </w:tc>
      </w:tr>
      <w:tr w:rsidR="003C54B5" w14:paraId="75B6783E" w14:textId="77777777">
        <w:trPr>
          <w:trHeight w:val="15"/>
        </w:trPr>
        <w:tc>
          <w:tcPr>
            <w:tcW w:w="4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384F9BAF" w14:textId="77777777" w:rsidR="003C54B5" w:rsidRDefault="00821E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Техническое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61144C62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62C33433" w14:textId="77777777" w:rsidR="003C54B5" w:rsidRDefault="003C54B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5293CAEA" w14:textId="77777777">
        <w:trPr>
          <w:trHeight w:val="15"/>
        </w:trPr>
        <w:tc>
          <w:tcPr>
            <w:tcW w:w="4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742FDC0E" w14:textId="77777777" w:rsidR="003C54B5" w:rsidRDefault="00821E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Естественнонаучное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6B19F6E6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5E21D275" w14:textId="77777777" w:rsidR="003C54B5" w:rsidRDefault="003C54B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7C92A917" w14:textId="77777777">
        <w:trPr>
          <w:trHeight w:val="15"/>
        </w:trPr>
        <w:tc>
          <w:tcPr>
            <w:tcW w:w="4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0ADC48E1" w14:textId="77777777" w:rsidR="003C54B5" w:rsidRDefault="00821E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Туристско-краеведческое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3FE4995C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3FDC2C0C" w14:textId="77777777" w:rsidR="003C54B5" w:rsidRDefault="003C54B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39877910" w14:textId="77777777">
        <w:trPr>
          <w:trHeight w:val="15"/>
        </w:trPr>
        <w:tc>
          <w:tcPr>
            <w:tcW w:w="4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216DC44E" w14:textId="77777777" w:rsidR="003C54B5" w:rsidRDefault="00821E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Социально-гуманитарное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0B109C03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64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173DD0FF" w14:textId="77777777" w:rsidR="003C54B5" w:rsidRDefault="003C54B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764E435" w14:textId="77777777">
        <w:trPr>
          <w:trHeight w:val="15"/>
        </w:trPr>
        <w:tc>
          <w:tcPr>
            <w:tcW w:w="4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1D3C3E05" w14:textId="77777777" w:rsidR="003C54B5" w:rsidRDefault="00821E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Общеразвивающие программы художественной направленности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240C2D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66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0F3E354" w14:textId="77777777" w:rsidR="003C54B5" w:rsidRDefault="003C54B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0D47777F" w14:textId="77777777">
        <w:trPr>
          <w:trHeight w:val="15"/>
        </w:trPr>
        <w:tc>
          <w:tcPr>
            <w:tcW w:w="4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0493A52B" w14:textId="77777777" w:rsidR="003C54B5" w:rsidRDefault="00821E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 xml:space="preserve">Общеразвивающие программы </w:t>
            </w: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физкультурно-спортивной направленности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F3402EB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191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960AFDC" w14:textId="77777777" w:rsidR="003C54B5" w:rsidRDefault="003C54B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6F66A959" w14:textId="77777777">
        <w:trPr>
          <w:trHeight w:val="15"/>
        </w:trPr>
        <w:tc>
          <w:tcPr>
            <w:tcW w:w="4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09BFFE42" w14:textId="77777777" w:rsidR="003C54B5" w:rsidRDefault="00821E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Всего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2589E985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398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14:paraId="36D047FE" w14:textId="77777777" w:rsidR="003C54B5" w:rsidRDefault="00821E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100,0</w:t>
            </w:r>
          </w:p>
        </w:tc>
      </w:tr>
    </w:tbl>
    <w:p w14:paraId="507B9F83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A338E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Число 2 ОДО Бурлинского района   обеспечивают охват дополнительным образованием для 740 чел. Охват детей с ОВЗ, детей-инвалидов дополнительным образованием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составляет  16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>,6 %.</w:t>
      </w:r>
    </w:p>
    <w:p w14:paraId="5DCA1D34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Ан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>ализ кадровой ситуации в организациях дополнительного образования</w:t>
      </w:r>
    </w:p>
    <w:p w14:paraId="2DCF2B55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FBE34B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Бурлинск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ом районе реализацию программ дополнительного образования в организациях дополнительного образования (сферы образования), дошкольных, общеобразовательных и образовательных организациях иных ведомств обеспечивают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12  чел.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(таблица 5.3), из них:</w:t>
      </w:r>
    </w:p>
    <w:p w14:paraId="3EFA4732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7 чел. рабо</w:t>
      </w:r>
      <w:r>
        <w:rPr>
          <w:rFonts w:ascii="Times New Roman" w:eastAsia="PT Astra Serif" w:hAnsi="Times New Roman" w:cs="Times New Roman"/>
          <w:sz w:val="24"/>
          <w:szCs w:val="24"/>
        </w:rPr>
        <w:t>тают в ОДО сферы образования;</w:t>
      </w:r>
    </w:p>
    <w:p w14:paraId="228A31D7" w14:textId="77777777" w:rsidR="003C54B5" w:rsidRDefault="00821EE8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0 </w:t>
      </w:r>
      <w:r>
        <w:rPr>
          <w:rFonts w:ascii="Times New Roman" w:eastAsia="PT Astra Serif" w:hAnsi="Times New Roman" w:cs="Times New Roman"/>
          <w:sz w:val="24"/>
          <w:szCs w:val="24"/>
        </w:rPr>
        <w:t>педагогов дополнительного образования – в школах и детских садах, из них число – совместители;</w:t>
      </w:r>
    </w:p>
    <w:p w14:paraId="2AA6D56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  5 чел. – в организациях культуры</w:t>
      </w:r>
    </w:p>
    <w:p w14:paraId="5D56AC02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 xml:space="preserve">Таблица 5.3 – Количество и доля педагогических работников ОДО системы образования </w:t>
      </w:r>
      <w:r>
        <w:rPr>
          <w:rFonts w:ascii="Times New Roman" w:eastAsia="PT Astra Serif" w:hAnsi="Times New Roman" w:cs="Times New Roman"/>
          <w:b/>
          <w:color w:val="000000"/>
          <w:sz w:val="24"/>
          <w:szCs w:val="24"/>
        </w:rPr>
        <w:t>Бурлинског</w:t>
      </w:r>
      <w:r>
        <w:rPr>
          <w:rFonts w:ascii="Times New Roman" w:eastAsia="PT Astra Serif" w:hAnsi="Times New Roman" w:cs="Times New Roman"/>
          <w:b/>
          <w:color w:val="000000"/>
          <w:sz w:val="24"/>
          <w:szCs w:val="24"/>
        </w:rPr>
        <w:t>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в разрезе возрастных групп (по состоянию на 05.09.2024)</w:t>
      </w:r>
    </w:p>
    <w:p w14:paraId="6111BAC4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105" w:type="dxa"/>
        <w:tblInd w:w="10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25"/>
        <w:gridCol w:w="1245"/>
        <w:gridCol w:w="1245"/>
        <w:gridCol w:w="1245"/>
        <w:gridCol w:w="1245"/>
      </w:tblGrid>
      <w:tr w:rsidR="003C54B5" w14:paraId="7BFA550A" w14:textId="77777777">
        <w:trPr>
          <w:trHeight w:val="15"/>
        </w:trPr>
        <w:tc>
          <w:tcPr>
            <w:tcW w:w="4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36DC9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B8D86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до 30 лет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52E1E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30-50 лет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B228A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50 лет и старше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CE435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sz w:val="24"/>
                <w:szCs w:val="24"/>
              </w:rPr>
              <w:t>Всего</w:t>
            </w:r>
          </w:p>
        </w:tc>
      </w:tr>
      <w:tr w:rsidR="003C54B5" w14:paraId="0060AB95" w14:textId="77777777">
        <w:trPr>
          <w:trHeight w:val="15"/>
        </w:trPr>
        <w:tc>
          <w:tcPr>
            <w:tcW w:w="4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9D6B2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педагогических работников, человек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2571A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8587A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B2F5A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86E08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12</w:t>
            </w:r>
          </w:p>
        </w:tc>
      </w:tr>
      <w:tr w:rsidR="003C54B5" w14:paraId="1B2FD334" w14:textId="77777777">
        <w:trPr>
          <w:trHeight w:val="15"/>
        </w:trPr>
        <w:tc>
          <w:tcPr>
            <w:tcW w:w="4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A3357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в том числе, педагоги дополнительного образования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B46006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89404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744BF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944BE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/>
                <w:color w:val="000000"/>
                <w:sz w:val="24"/>
                <w:szCs w:val="24"/>
              </w:rPr>
              <w:t>12</w:t>
            </w:r>
          </w:p>
        </w:tc>
      </w:tr>
      <w:tr w:rsidR="003C54B5" w14:paraId="5E7D71EB" w14:textId="77777777">
        <w:trPr>
          <w:trHeight w:val="15"/>
        </w:trPr>
        <w:tc>
          <w:tcPr>
            <w:tcW w:w="4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C62B1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педагогических работников, %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6ECEF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07B95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67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5F35D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A1927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3C54B5" w14:paraId="647DFDDC" w14:textId="77777777">
        <w:trPr>
          <w:trHeight w:val="15"/>
        </w:trPr>
        <w:tc>
          <w:tcPr>
            <w:tcW w:w="4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881A5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педагогов дополнительного образования, %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66560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5FEA0F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67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71B81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B0F39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</w:tbl>
    <w:p w14:paraId="5080D37D" w14:textId="77777777" w:rsidR="003C54B5" w:rsidRDefault="003C54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93E31D5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33 </w:t>
      </w:r>
      <w:r>
        <w:rPr>
          <w:rFonts w:ascii="Times New Roman" w:eastAsia="PT Astra Serif" w:hAnsi="Times New Roman" w:cs="Times New Roman"/>
          <w:sz w:val="24"/>
          <w:szCs w:val="24"/>
        </w:rPr>
        <w:t>% педагогических работников данных организаций относятся к возрастной категории «50 лет и старше».</w:t>
      </w:r>
    </w:p>
    <w:p w14:paraId="620AA6E5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среднем 50 % педагогических работников организаций дополнительного образования имеют высшее образование (из них –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100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% педагогическое) и число % – 50 среднее профессиональное образование (из них –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100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% педагогическое).</w:t>
      </w:r>
    </w:p>
    <w:p w14:paraId="4DB19C65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Кадровый ресурс ежегодно обновляе</w:t>
      </w:r>
      <w:r>
        <w:rPr>
          <w:rFonts w:ascii="Times New Roman" w:eastAsia="PT Astra Serif" w:hAnsi="Times New Roman" w:cs="Times New Roman"/>
          <w:sz w:val="24"/>
          <w:szCs w:val="24"/>
        </w:rPr>
        <w:t>тся за счет естественной ротации педагогов дополнительного образования, развития механизмов подготовки и непрерывного повышения квалификации педагогических и управленческих кадров, разработки мер поддержки для молодых специалистов, работающих в системе доп</w:t>
      </w:r>
      <w:r>
        <w:rPr>
          <w:rFonts w:ascii="Times New Roman" w:eastAsia="PT Astra Serif" w:hAnsi="Times New Roman" w:cs="Times New Roman"/>
          <w:sz w:val="24"/>
          <w:szCs w:val="24"/>
        </w:rPr>
        <w:t>олнительного образования детей, развития системы наставничества.</w:t>
      </w:r>
    </w:p>
    <w:p w14:paraId="31C9BC8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С целью стимулирования профессионального роста педагогов дополнительного образования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 xml:space="preserve">в 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Бурлинском</w:t>
      </w:r>
      <w:proofErr w:type="gram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 районе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 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организуется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муниципальный этап краевого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конкурса </w:t>
      </w:r>
      <w:r>
        <w:rPr>
          <w:rFonts w:ascii="Times New Roman" w:eastAsia="PT Astra Serif" w:hAnsi="Times New Roman" w:cs="Times New Roman"/>
          <w:sz w:val="24"/>
          <w:szCs w:val="24"/>
        </w:rPr>
        <w:t>профессионального мастерства работников сферы дополнительного образования «Сердце отдаю детям». С 2020 года в конкурсе приняли участие 10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педагогов, 3 из них вышли на краевой (федеральный) уровень.</w:t>
      </w:r>
    </w:p>
    <w:p w14:paraId="2352B88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2024 году зарегистрировано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1 </w:t>
      </w:r>
      <w:r>
        <w:rPr>
          <w:rFonts w:ascii="Times New Roman" w:eastAsia="PT Astra Serif" w:hAnsi="Times New Roman" w:cs="Times New Roman"/>
          <w:sz w:val="24"/>
          <w:szCs w:val="24"/>
        </w:rPr>
        <w:t>вакансия в организациях доп</w:t>
      </w:r>
      <w:r>
        <w:rPr>
          <w:rFonts w:ascii="Times New Roman" w:eastAsia="PT Astra Serif" w:hAnsi="Times New Roman" w:cs="Times New Roman"/>
          <w:sz w:val="24"/>
          <w:szCs w:val="24"/>
        </w:rPr>
        <w:t>олнительного образования (сферы образования).</w:t>
      </w:r>
    </w:p>
    <w:p w14:paraId="377EB87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Инфраструктура дополнительного образования присутствует в организациях других типов (дошкольные, общеобразовательные организации).</w:t>
      </w:r>
    </w:p>
    <w:p w14:paraId="13776C66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В Бурлинском районе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реализуется 13 программ по направленностям </w:t>
      </w:r>
      <w:r>
        <w:rPr>
          <w:rFonts w:ascii="Times New Roman" w:eastAsia="PT Astra Serif" w:hAnsi="Times New Roman" w:cs="Times New Roman"/>
          <w:sz w:val="24"/>
          <w:szCs w:val="24"/>
        </w:rPr>
        <w:t>дополнительного образования:</w:t>
      </w:r>
    </w:p>
    <w:p w14:paraId="67863D40" w14:textId="77777777" w:rsidR="003C54B5" w:rsidRDefault="00821EE8">
      <w:pPr>
        <w:tabs>
          <w:tab w:val="left" w:pos="-56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естественнонаучной направленности – (%);</w:t>
      </w:r>
    </w:p>
    <w:p w14:paraId="23E8A2EF" w14:textId="77777777" w:rsidR="003C54B5" w:rsidRDefault="00821EE8">
      <w:pPr>
        <w:tabs>
          <w:tab w:val="left" w:pos="-56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социально-гуманитарной направленности –15 (%);</w:t>
      </w:r>
    </w:p>
    <w:p w14:paraId="2EBF66C5" w14:textId="77777777" w:rsidR="003C54B5" w:rsidRDefault="00821EE8">
      <w:pPr>
        <w:tabs>
          <w:tab w:val="left" w:pos="-56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технической направленности – 15(%);</w:t>
      </w:r>
    </w:p>
    <w:p w14:paraId="7FD65307" w14:textId="77777777" w:rsidR="003C54B5" w:rsidRDefault="00821EE8">
      <w:pPr>
        <w:tabs>
          <w:tab w:val="left" w:pos="-56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туристско-краеведческой направленности – (%);</w:t>
      </w:r>
    </w:p>
    <w:p w14:paraId="5C3C2DF9" w14:textId="77777777" w:rsidR="003C54B5" w:rsidRDefault="00821EE8">
      <w:pPr>
        <w:tabs>
          <w:tab w:val="left" w:pos="-56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физкультурно-спортивной направленности – 47(%);</w:t>
      </w:r>
    </w:p>
    <w:p w14:paraId="0BBCA22C" w14:textId="77777777" w:rsidR="003C54B5" w:rsidRDefault="00821EE8">
      <w:pPr>
        <w:tabs>
          <w:tab w:val="left" w:pos="-56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художеств</w:t>
      </w:r>
      <w:r>
        <w:rPr>
          <w:rFonts w:ascii="Times New Roman" w:eastAsia="PT Astra Serif" w:hAnsi="Times New Roman" w:cs="Times New Roman"/>
          <w:sz w:val="24"/>
          <w:szCs w:val="24"/>
        </w:rPr>
        <w:t>енной направленности – 23(%).</w:t>
      </w:r>
    </w:p>
    <w:p w14:paraId="5EA616FF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Структура управления</w:t>
      </w:r>
    </w:p>
    <w:p w14:paraId="24CD2A80" w14:textId="77777777" w:rsidR="003C54B5" w:rsidRDefault="00821E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 xml:space="preserve"> муниципальной системой дополнительного образования детей</w:t>
      </w:r>
    </w:p>
    <w:p w14:paraId="6DE43F9F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Развитие муниципальной системы дополнительного образования соотнесено с региональной, которую координирует МБУ ДО «Бурлинский ЦДО»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при взаимодейств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ии с </w:t>
      </w:r>
      <w:hyperlink r:id="rId7" w:history="1">
        <w:r>
          <w:rPr>
            <w:rFonts w:ascii="Times New Roman" w:hAnsi="Times New Roman" w:cs="Times New Roman"/>
            <w:color w:val="0563C1"/>
            <w:sz w:val="24"/>
            <w:szCs w:val="24"/>
            <w:u w:val="single"/>
            <w:shd w:val="clear" w:color="auto" w:fill="FFFFFF"/>
          </w:rPr>
          <w:t> КГБУ ДО «Алтайский краевой дворец творчества детей и молодежи»</w:t>
        </w:r>
      </w:hyperlink>
    </w:p>
    <w:p w14:paraId="6869AFC5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Региональный модельный центр (далее – РМЦ) осуществляет информационное, методическое и экспертное сопровождение дополнительного образования детей в Алтайском крае, регионального навигатора дополнительного образования, координирует </w:t>
      </w: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>работу по выравниванию до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ступности дополнительных общеобразовательных программ для детей с различными образовательными возможностями и потребностями. </w:t>
      </w:r>
    </w:p>
    <w:p w14:paraId="3988FFE5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Славагородском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 xml:space="preserve"> образовательном округе</w:t>
      </w:r>
    </w:p>
    <w:p w14:paraId="57CDBA2C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создан и функционирует окружной опорный центр, входящие в управленческую модель системы об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разования Алтайского края и осуществляющий содержательное наполнение межведомственного муниципального сегмента навигатора, оценку значимости дополнительных общеобразовательных программ для муниципального образования. в Бурлинском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Районе  создан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муниципальн</w:t>
      </w:r>
      <w:r>
        <w:rPr>
          <w:rFonts w:ascii="Times New Roman" w:eastAsia="PT Astra Serif" w:hAnsi="Times New Roman" w:cs="Times New Roman"/>
          <w:sz w:val="24"/>
          <w:szCs w:val="24"/>
        </w:rPr>
        <w:t>ый опорный центр.</w:t>
      </w:r>
    </w:p>
    <w:p w14:paraId="0A6C1CDA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Участие 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в мероприятиях федеральных проектов «Успех каждого ребенка» и «Современная школа» национального проекта «Образование» позволило организовать участие детей в работе инновационных центров дополнительного образован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ия, обеспечивая ежегодный охват дополнительным образованием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>около  70</w:t>
      </w:r>
      <w:proofErr w:type="gramEnd"/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%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детей.</w:t>
      </w:r>
    </w:p>
    <w:p w14:paraId="709B9C20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Состояние здоровья подрастающего поколения – важнейший показатель благополучия общества и государства. В образовательных организациях созданы спортивные клубы, реализуются </w:t>
      </w:r>
      <w:proofErr w:type="gramStart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проек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ты  «</w:t>
      </w:r>
      <w:proofErr w:type="gramEnd"/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Футбол в школу», «Шахматы в школах» и другие, которые способствуют гармоничному развитию обучающихся, организации полезного досуга, в том числе совместно с родителями. Большой популярностью в Бурлинском районе пользуются «Президентские состязания» и «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Президентские спортивные игры». В них участвуют 948 детей ежегодно. Улучшению физической подготовки детей и в целом развитию массового спорта служит комплекс «Готов к труду и обороне».</w:t>
      </w:r>
    </w:p>
    <w:p w14:paraId="1CC17C07" w14:textId="77777777" w:rsidR="003C54B5" w:rsidRDefault="00821EE8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В сдаче норм комплекса в этом учебном году приняли около 200 школьнико</w:t>
      </w:r>
      <w:r>
        <w:rPr>
          <w:rFonts w:ascii="Times New Roman" w:eastAsia="PT Astra Serif" w:hAnsi="Times New Roman" w:cs="Times New Roman"/>
          <w:sz w:val="24"/>
          <w:szCs w:val="24"/>
        </w:rPr>
        <w:t>в.</w:t>
      </w:r>
    </w:p>
    <w:p w14:paraId="45BFCA85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Бурлинский район использует в работе единую информационную, методическую и нормативную интернет-площадку – специализированный портал «</w:t>
      </w:r>
      <w:hyperlink r:id="rId8" w:history="1">
        <w:r>
          <w:rPr>
            <w:rFonts w:ascii="Times New Roman" w:eastAsia="PT Astra Serif" w:hAnsi="Times New Roman" w:cs="Times New Roman"/>
            <w:color w:val="0563C1"/>
            <w:sz w:val="24"/>
            <w:szCs w:val="24"/>
            <w:u w:val="single"/>
          </w:rPr>
          <w:t>Алтайские каникулы»</w:t>
        </w:r>
      </w:hyperlink>
      <w:r>
        <w:rPr>
          <w:rFonts w:ascii="Times New Roman" w:eastAsia="PT Astra Serif" w:hAnsi="Times New Roman" w:cs="Times New Roman"/>
          <w:sz w:val="24"/>
          <w:szCs w:val="24"/>
        </w:rPr>
        <w:t>. Правительство края активно включилось в реализацию федера</w:t>
      </w:r>
      <w:r>
        <w:rPr>
          <w:rFonts w:ascii="Times New Roman" w:eastAsia="PT Astra Serif" w:hAnsi="Times New Roman" w:cs="Times New Roman"/>
          <w:sz w:val="24"/>
          <w:szCs w:val="24"/>
        </w:rPr>
        <w:t>льного проекта «Повышение доступности туристических продуктов» национального проекта «Туризм и индустрия гостеприимства» и оказывает поддержку в форме субсидирования части затрат туроператоров на туристско-экскурсионные поездки по родному краю для детей. К</w:t>
      </w:r>
      <w:r>
        <w:rPr>
          <w:rFonts w:ascii="Times New Roman" w:eastAsia="PT Astra Serif" w:hAnsi="Times New Roman" w:cs="Times New Roman"/>
          <w:sz w:val="24"/>
          <w:szCs w:val="24"/>
        </w:rPr>
        <w:t>раевой центр детского отдыха, туризма и краеведения «Алтай» разработал и реализует программу досуговых площадок туристической направленности. Основная их цель – привлечение подрастающего поколения к здоровому и активному образу жизни, познавательной деятел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ьности. Маршрутно-квалификационная комиссия Алтайского края на постоянной основе проводит консультации педагогических работников, реализующих в своей образовательной деятельности походные практики. </w:t>
      </w:r>
    </w:p>
    <w:p w14:paraId="69C93013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Сетевое взаимодействие в системе дополнительного образования «детский сад – школа – Дом творчества – СПО – вуз – реальный сектор экономики» осуществляется в рамках 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>____</w:t>
      </w:r>
      <w:r>
        <w:rPr>
          <w:rFonts w:ascii="Times New Roman" w:eastAsia="PT Astra Serif" w:hAnsi="Times New Roman" w:cs="Times New Roman"/>
          <w:sz w:val="24"/>
          <w:szCs w:val="24"/>
        </w:rPr>
        <w:t>программ дополнительного образования.</w:t>
      </w:r>
    </w:p>
    <w:p w14:paraId="664627FC" w14:textId="77777777" w:rsidR="003C54B5" w:rsidRDefault="00821EE8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 xml:space="preserve">Анализ 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материально-технического состояния организаций</w:t>
      </w:r>
    </w:p>
    <w:p w14:paraId="2C78DBA5" w14:textId="77777777" w:rsidR="003C54B5" w:rsidRDefault="00821EE8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дополнительного образования</w:t>
      </w:r>
    </w:p>
    <w:p w14:paraId="338F0E67" w14:textId="77777777" w:rsidR="003C54B5" w:rsidRDefault="00821EE8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Бурлинский район: общее число зданий, помещений (частей зданий), в которых осуществляется образовательная деятельность по программам дополнительного образования, составляет   2, для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_</w:t>
      </w:r>
      <w:r>
        <w:rPr>
          <w:rFonts w:ascii="Times New Roman" w:eastAsia="PT Astra Serif" w:hAnsi="Times New Roman" w:cs="Times New Roman"/>
          <w:sz w:val="24"/>
          <w:szCs w:val="24"/>
        </w:rPr>
        <w:t>0</w:t>
      </w:r>
      <w:r>
        <w:rPr>
          <w:rFonts w:ascii="Times New Roman" w:eastAsia="PT Astra Serif" w:hAnsi="Times New Roman" w:cs="Times New Roman"/>
          <w:sz w:val="24"/>
          <w:szCs w:val="24"/>
        </w:rPr>
        <w:t>_</w:t>
      </w:r>
      <w:r>
        <w:rPr>
          <w:rFonts w:ascii="Times New Roman" w:eastAsia="PT Astra Serif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% из них имеется потребность в капитальном ремонте. </w:t>
      </w:r>
    </w:p>
    <w:p w14:paraId="12284782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Анализ материально-технического оснащения организаций дополнительного образования сферы образования выявил, что организациях дополнительного образования имеются актовые залы, сцены для творческих ко</w:t>
      </w:r>
      <w:r>
        <w:rPr>
          <w:rFonts w:ascii="Times New Roman" w:eastAsia="PT Astra Serif" w:hAnsi="Times New Roman" w:cs="Times New Roman"/>
          <w:sz w:val="24"/>
          <w:szCs w:val="24"/>
        </w:rPr>
        <w:t>ллективов, концертные театральные залы, оснащенные стационарным звуковым и световым оборудованием, танцевальные и спортивные залы, лекционные аудитории, мастерские.</w:t>
      </w:r>
    </w:p>
    <w:p w14:paraId="2E4C01A5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выявленные дефициты, характерные муниципалитету</w:t>
      </w:r>
      <w:r>
        <w:rPr>
          <w:rFonts w:ascii="Times New Roman" w:eastAsia="PT Astra Serif" w:hAnsi="Times New Roman" w:cs="Times New Roman"/>
          <w:sz w:val="24"/>
          <w:szCs w:val="24"/>
        </w:rPr>
        <w:t>.</w:t>
      </w:r>
    </w:p>
    <w:p w14:paraId="34E7F25B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1) Выявлены дефициты в оснащении организац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ий, реализующих дополнительные общеобразовательные программы, средствами обучения и воспитания. Запланированы </w:t>
      </w: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>мероприятия по дооснащению организаций дополнительного образования средствами обучения и воспитания.</w:t>
      </w:r>
    </w:p>
    <w:p w14:paraId="4149579D" w14:textId="77777777" w:rsidR="003C54B5" w:rsidRDefault="00821EE8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ПЛАНИРУЕМЫЕ К РЕАЛИЗАЦИИ МЕРОПРИЯТИЯ</w:t>
      </w:r>
    </w:p>
    <w:p w14:paraId="35B2F19C" w14:textId="77777777" w:rsidR="003C54B5" w:rsidRDefault="00821EE8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(с учето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м заданных показателей)</w:t>
      </w:r>
    </w:p>
    <w:p w14:paraId="2CEBC3C4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Алтайский край является развивающимся субъектом, основу экономики которого составляют 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промышленность, сельское хозяйство и туризм.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Необходимо, чтобы молодое поколение связывало свое образовательное и профессиональное будущее именно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с Алтайским краем, с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 xml:space="preserve">Бурлинским районом </w:t>
      </w:r>
    </w:p>
    <w:p w14:paraId="6BC204BA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Исходя из муниципальных условий и сложившейся системы дополнительного образования, можно выделить следующие направления перспективного развития системы дополнительного образования:</w:t>
      </w:r>
    </w:p>
    <w:p w14:paraId="0D3C3B33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1. Работа по профессиональному сам</w:t>
      </w:r>
      <w:r>
        <w:rPr>
          <w:rFonts w:ascii="Times New Roman" w:eastAsia="PT Astra Serif" w:hAnsi="Times New Roman" w:cs="Times New Roman"/>
          <w:sz w:val="24"/>
          <w:szCs w:val="24"/>
        </w:rPr>
        <w:t>оопределению и социализации, обучающихся посредством развития дополнительного образования естественнонаучной, технической, туристско-краеведческой направленностей, особенно программ агротехнологического, инженерного, биохимического, экологического содержан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ия, соответствующих потребностям промышленности, экономики края, </w:t>
      </w:r>
      <w:proofErr w:type="spellStart"/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Бурлинскоо</w:t>
      </w:r>
      <w:proofErr w:type="spellEnd"/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 района.</w:t>
      </w:r>
    </w:p>
    <w:p w14:paraId="5AB7CF18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Задачи:</w:t>
      </w:r>
    </w:p>
    <w:p w14:paraId="5890B511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обновление содержания дополнительных образовательных программ естественнонаучной и технической направленностей;</w:t>
      </w:r>
    </w:p>
    <w:p w14:paraId="427F35DA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совершенствование материально-технической базы орган</w:t>
      </w:r>
      <w:r>
        <w:rPr>
          <w:rFonts w:ascii="Times New Roman" w:eastAsia="PT Astra Serif" w:hAnsi="Times New Roman" w:cs="Times New Roman"/>
          <w:sz w:val="24"/>
          <w:szCs w:val="24"/>
        </w:rPr>
        <w:t>изаций дополнительного образования;</w:t>
      </w:r>
    </w:p>
    <w:p w14:paraId="2541BC85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эффективное использование ресурсов центров «Точка роста», 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кванториумов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>, IT-кубов и других современных образовательных центров;</w:t>
      </w:r>
    </w:p>
    <w:p w14:paraId="65EA095D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обеспечение профессиональной ориентации подростков на рабочие, инженерные, сельскохозяйственн</w:t>
      </w:r>
      <w:r>
        <w:rPr>
          <w:rFonts w:ascii="Times New Roman" w:eastAsia="PT Astra Serif" w:hAnsi="Times New Roman" w:cs="Times New Roman"/>
          <w:sz w:val="24"/>
          <w:szCs w:val="24"/>
        </w:rPr>
        <w:t>ые профессии, востребованные на рынке труда;</w:t>
      </w:r>
    </w:p>
    <w:p w14:paraId="5E7626D3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вовлечение обучающихся в программы и мероприятия ранней профориентации, обеспечивающие ознакомление с современными профессиями и «профессиями будущего», поддержку профессионального самоопределения, формирование </w:t>
      </w:r>
      <w:r>
        <w:rPr>
          <w:rFonts w:ascii="Times New Roman" w:eastAsia="PT Astra Serif" w:hAnsi="Times New Roman" w:cs="Times New Roman"/>
          <w:sz w:val="24"/>
          <w:szCs w:val="24"/>
        </w:rPr>
        <w:t>навыков планирования карьеры, включающих инструменты профессиональных проб, стажировки на площадках реального сектора экономики, взаимодействие с наставниками со стороны предприятий, научных организаций, профессиональных образовательных организаций и образ</w:t>
      </w:r>
      <w:r>
        <w:rPr>
          <w:rFonts w:ascii="Times New Roman" w:eastAsia="PT Astra Serif" w:hAnsi="Times New Roman" w:cs="Times New Roman"/>
          <w:sz w:val="24"/>
          <w:szCs w:val="24"/>
        </w:rPr>
        <w:t>овательных организаций высшего образования, в рамках проектов «Билет в будущее», «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Проектория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>», конкурса «Профессионалы».</w:t>
      </w:r>
    </w:p>
    <w:p w14:paraId="75BC5806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Для достижения целей и задач необходимо обеспечить сетевое взаимодействие организаций дополнительного образования с организациями общег</w:t>
      </w:r>
      <w:r>
        <w:rPr>
          <w:rFonts w:ascii="Times New Roman" w:eastAsia="PT Astra Serif" w:hAnsi="Times New Roman" w:cs="Times New Roman"/>
          <w:sz w:val="24"/>
          <w:szCs w:val="24"/>
        </w:rPr>
        <w:t>о и профессионального образования, промышленными предприятиями и другими организациями реального сектора экономики, использовать ресурсы кластеров организаций профессионального образования в рамках федерального проекта «</w:t>
      </w:r>
      <w:proofErr w:type="spellStart"/>
      <w:r>
        <w:rPr>
          <w:rFonts w:ascii="Times New Roman" w:eastAsia="PT Astra Serif" w:hAnsi="Times New Roman" w:cs="Times New Roman"/>
          <w:sz w:val="24"/>
          <w:szCs w:val="24"/>
        </w:rPr>
        <w:t>Профессионалитет</w:t>
      </w:r>
      <w:proofErr w:type="spellEnd"/>
      <w:r>
        <w:rPr>
          <w:rFonts w:ascii="Times New Roman" w:eastAsia="PT Astra Serif" w:hAnsi="Times New Roman" w:cs="Times New Roman"/>
          <w:sz w:val="24"/>
          <w:szCs w:val="24"/>
        </w:rPr>
        <w:t>» по приоритетным на</w:t>
      </w:r>
      <w:r>
        <w:rPr>
          <w:rFonts w:ascii="Times New Roman" w:eastAsia="PT Astra Serif" w:hAnsi="Times New Roman" w:cs="Times New Roman"/>
          <w:sz w:val="24"/>
          <w:szCs w:val="24"/>
        </w:rPr>
        <w:t>правлениям развития региона.</w:t>
      </w:r>
    </w:p>
    <w:p w14:paraId="5589C32F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2. Развитие инфраструктуры дополнительного образования по месту жительства детей в общеобразовательных организациях: театров, музеев, центров детских инициатив, медиацентров, спортивных и военно-спортивных клубов.</w:t>
      </w:r>
    </w:p>
    <w:p w14:paraId="2111B639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Цель: создани</w:t>
      </w:r>
      <w:r>
        <w:rPr>
          <w:rFonts w:ascii="Times New Roman" w:eastAsia="PT Astra Serif" w:hAnsi="Times New Roman" w:cs="Times New Roman"/>
          <w:sz w:val="24"/>
          <w:szCs w:val="24"/>
        </w:rPr>
        <w:t>е в системе дополнительного образования условий для развития творческих способностей обучающихся, патриотического воспитания, укрепления здоровья.</w:t>
      </w:r>
    </w:p>
    <w:p w14:paraId="3F885B82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Задачи:</w:t>
      </w:r>
    </w:p>
    <w:p w14:paraId="6D2B69E8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обновление инфраструктуры организаций дополнительного образования, направленной на развитие </w:t>
      </w:r>
      <w:r>
        <w:rPr>
          <w:rFonts w:ascii="Times New Roman" w:eastAsia="PT Astra Serif" w:hAnsi="Times New Roman" w:cs="Times New Roman"/>
          <w:sz w:val="24"/>
          <w:szCs w:val="24"/>
        </w:rPr>
        <w:t>творческих способностей обучающихся, патриотического воспитания, укрепления здоровья;</w:t>
      </w:r>
    </w:p>
    <w:p w14:paraId="358AE7C3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выявление творческих способностей обучающихся.</w:t>
      </w:r>
    </w:p>
    <w:p w14:paraId="2CE9EEB2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Развитие театров, музеев, центров детских инициатив, медиацентров, спортивных и военно-спортивных клубов невозможно без сов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ременной материально-технической базы (МТБ) организаций дополнительного образования для реализации дополнительных </w:t>
      </w: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>общеобразовательных программ по указанным направлениям. Совершенствование МТБ возможно не только через выделение средств на федеральном, регио</w:t>
      </w:r>
      <w:r>
        <w:rPr>
          <w:rFonts w:ascii="Times New Roman" w:eastAsia="PT Astra Serif" w:hAnsi="Times New Roman" w:cs="Times New Roman"/>
          <w:sz w:val="24"/>
          <w:szCs w:val="24"/>
        </w:rPr>
        <w:t>нальном или муниципальном уровне, но и через участие в различных конкурсах и грантах, подкрепленных финансовой поддержкой.</w:t>
      </w:r>
    </w:p>
    <w:p w14:paraId="2576E7C0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3. Подготовка квалифицированных педагогических кадров в соответствии с потребностями системы образования.</w:t>
      </w:r>
    </w:p>
    <w:p w14:paraId="5DA5765B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Цель: развитие 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профессиональной компетентности педагогов дополнительного образования, повышение уровня владения современными средствами обучения и технологиями, в том числе информационными.</w:t>
      </w:r>
    </w:p>
    <w:p w14:paraId="2FBA7772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Задачи:</w:t>
      </w:r>
    </w:p>
    <w:p w14:paraId="1F8529F5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выявление профессиональных дефицитов руководящих и педагогических работни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ков;</w:t>
      </w:r>
    </w:p>
    <w:p w14:paraId="52A751CD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разработка и реализация дополнительных профессиональных программ повышения квалификации работников образования, направленных на формирование профессиональных компетенций руководящих и педагогических работников в соответствии с индивидуальным образоват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ельным маршрутом;</w:t>
      </w:r>
    </w:p>
    <w:p w14:paraId="77FA0F58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проведение конкурсов профессионального мастерства в целях поддержки и профессионального развития специалистов системы дополнительного образования детей;</w:t>
      </w:r>
    </w:p>
    <w:p w14:paraId="4F2B960F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осуществление мер поддержки молодых специалистов, работающих в системе дополнительног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о образования, содействие их профессиональному развитию;</w:t>
      </w:r>
    </w:p>
    <w:p w14:paraId="5628974A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 xml:space="preserve">развитие методических служб в системе дополнительного образования детей. </w:t>
      </w:r>
    </w:p>
    <w:p w14:paraId="6E40C38D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С учетом выявленных факторов (дефицитов), сдерживающих прогрессивное развитие муниципальной системы образования по направлени</w:t>
      </w: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ю «Дополнительное образование», определен перечень мероприятий, установлены целевые показатели и значения целевых индикаторов на 2025-2030 годы (таблица 5.5).</w:t>
      </w:r>
    </w:p>
    <w:p w14:paraId="459AF7FA" w14:textId="77777777" w:rsidR="003C54B5" w:rsidRDefault="00821EE8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Таблица 5.5 – Планируемые к реализации мероприятия, целевые показатели и значения целевых индикат</w:t>
      </w:r>
      <w:r>
        <w:rPr>
          <w:rFonts w:ascii="Times New Roman" w:eastAsia="PT Astra Serif" w:hAnsi="Times New Roman" w:cs="Times New Roman"/>
          <w:sz w:val="24"/>
          <w:szCs w:val="24"/>
        </w:rPr>
        <w:t>оров</w:t>
      </w:r>
    </w:p>
    <w:tbl>
      <w:tblPr>
        <w:tblW w:w="10515" w:type="dxa"/>
        <w:tblInd w:w="-998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0"/>
        <w:gridCol w:w="1830"/>
        <w:gridCol w:w="2550"/>
        <w:gridCol w:w="705"/>
        <w:gridCol w:w="765"/>
        <w:gridCol w:w="765"/>
        <w:gridCol w:w="765"/>
        <w:gridCol w:w="765"/>
        <w:gridCol w:w="765"/>
        <w:gridCol w:w="765"/>
      </w:tblGrid>
      <w:tr w:rsidR="003C54B5" w14:paraId="1CBDF75E" w14:textId="77777777">
        <w:trPr>
          <w:trHeight w:val="15"/>
        </w:trPr>
        <w:tc>
          <w:tcPr>
            <w:tcW w:w="8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28001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№</w:t>
            </w:r>
          </w:p>
          <w:p w14:paraId="4A9977F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8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9CC66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55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743EA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Целевые</w:t>
            </w:r>
          </w:p>
          <w:p w14:paraId="779543F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70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5E5C9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  <w:p w14:paraId="2313B7E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459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82A342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Целевые индикаторы на 2025-2030 гг.</w:t>
            </w:r>
          </w:p>
        </w:tc>
      </w:tr>
      <w:tr w:rsidR="003C54B5" w14:paraId="12C319AB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C7833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01224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8BF29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E5DEE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A3F951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2025</w:t>
            </w:r>
          </w:p>
          <w:p w14:paraId="66A045E8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A6C470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2026</w:t>
            </w:r>
          </w:p>
          <w:p w14:paraId="71CAD51A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5E2D2D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2027</w:t>
            </w:r>
          </w:p>
          <w:p w14:paraId="70F7CC05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5AD041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2028</w:t>
            </w:r>
          </w:p>
          <w:p w14:paraId="4FF431F1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2CCCC8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2029</w:t>
            </w:r>
          </w:p>
          <w:p w14:paraId="5FB8F384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62E725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2030</w:t>
            </w:r>
          </w:p>
          <w:p w14:paraId="4E4A4843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</w:tr>
      <w:tr w:rsidR="003C54B5" w14:paraId="74CC4DD5" w14:textId="77777777">
        <w:trPr>
          <w:trHeight w:val="15"/>
        </w:trPr>
        <w:tc>
          <w:tcPr>
            <w:tcW w:w="8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BC7B1A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5.5.1.</w:t>
            </w:r>
          </w:p>
        </w:tc>
        <w:tc>
          <w:tcPr>
            <w:tcW w:w="18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CB875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Оснащение организаций, реализующих дополнительные общеобразовательные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программы, средствами обучения и воспитания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12CD0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школ, в которых происходит обновление МТБ школьного театра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4F30A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0B0EC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41B48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B800C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039D2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B1B17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F1440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189598DA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D2DD89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9C609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7F050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школ, в которых происходит обновление МТБ школьного музея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F0115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D61AD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D1451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551F2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9A2A0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4A8A1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9F3A8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243662E7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159912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9E1204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26126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школ, в которых происходит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обновление МТБ спортивного клуба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9D937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2E70E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AF1F3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4E83F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2A3B0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28602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FCA44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3953D22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7CF31C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87660B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628AE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Создана сеть технологических кружков на базе общеобразовательных организаций (для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подготовки нового поколения технологических лидеров, инженеров и ученых)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78017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ед.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DCC62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AAF8E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1A651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A51AA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FBE60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B3D23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56F3C021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572C6C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501ABA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1E3633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Создание муниципальных центров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детско-юношеского туризма и краеведения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121A3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83B79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2639D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86238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0EE3B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43ABE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2628B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774EAD21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1E83CF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B38387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C99807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созданных школьных технопарков «</w:t>
            </w:r>
            <w:proofErr w:type="spellStart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Кванториум</w:t>
            </w:r>
            <w:proofErr w:type="spellEnd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DA110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CCBE4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AD214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E29F6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0ACB0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1B886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4C045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6C17C10A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54C80C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8B2DFA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6FC3CF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созданных центров «Точка роста», «</w:t>
            </w:r>
            <w:proofErr w:type="spellStart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Кванториум</w:t>
            </w:r>
            <w:proofErr w:type="spellEnd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», «IT-куб», в которых ежегодно происходит обновление расходных материалов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B7BCE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D7E36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3BEAA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A66C7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9B58C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AADFB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55DD4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7CFCB24A" w14:textId="77777777">
        <w:trPr>
          <w:trHeight w:val="15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559650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5.5.2.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747AA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Капитальный ремонт объектов дополнительного образования за счет средств муниципального бюджета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92B26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капитально отремонтированных учреждений дополнительного образования 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D33A4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70020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0B660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568C2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4CDF4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1DCE4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804C5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7F4B5C3F" w14:textId="77777777">
        <w:trPr>
          <w:trHeight w:val="15"/>
        </w:trPr>
        <w:tc>
          <w:tcPr>
            <w:tcW w:w="8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50AC2F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5.5.3.</w:t>
            </w:r>
          </w:p>
        </w:tc>
        <w:tc>
          <w:tcPr>
            <w:tcW w:w="18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EA3EC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Развитие системы выявления, поддержки и развития способностей и талантов у детей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75FDA6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детей от 5 до 18 лет, охваченных дополнительным образованием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90C87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672AB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DE6BC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D954E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9A46A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956BB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52B08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80</w:t>
            </w:r>
          </w:p>
        </w:tc>
      </w:tr>
      <w:tr w:rsidR="003C54B5" w14:paraId="2BA9C314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1ECCFC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AA9737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78179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детей и молодежи в возрасте от 7 до 35 лет, у которых выявлены выдающиеся способности и таланты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2E949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0815D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39B10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49BCB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D9FB3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877068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F0103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2ACF430B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AD8E3D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3687EF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09CA7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Охват детей деятельностью региональных центров выявления, поддержки и развития способностей и талантов у детей и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молодежи, технопарков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«</w:t>
            </w:r>
            <w:proofErr w:type="spellStart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Кванториум</w:t>
            </w:r>
            <w:proofErr w:type="spellEnd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» и центров «IТ-куб»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AA287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DFAEF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47B05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45C4F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A10D4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86E0F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722A5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5BFECB26" w14:textId="77777777">
        <w:trPr>
          <w:trHeight w:val="2760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4BC500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5.5.4.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D1803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Развитие системы творческих конкурсов, фестивалей, научно-практических конференций, в которых принимают участие обучающиеся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2FC6EB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муниципальных и краевых конкурсов, фестивалей, научно-практических конференций, в которых ежегодно принимают участие обучающиеся </w:t>
            </w:r>
            <w:r>
              <w:rPr>
                <w:rFonts w:ascii="Times New Roman" w:eastAsia="PT Astra Serif" w:hAnsi="Times New Roman" w:cs="Times New Roman"/>
                <w:i/>
                <w:iCs/>
                <w:sz w:val="24"/>
                <w:szCs w:val="24"/>
              </w:rPr>
              <w:t>наименование муниципалитета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EF0D8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E6939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B8CD6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AC3E6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E2134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09CD2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0F320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08F4D670" w14:textId="77777777">
        <w:trPr>
          <w:trHeight w:val="15"/>
        </w:trPr>
        <w:tc>
          <w:tcPr>
            <w:tcW w:w="8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C448C5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5.5.5.</w:t>
            </w:r>
          </w:p>
        </w:tc>
        <w:tc>
          <w:tcPr>
            <w:tcW w:w="18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2890D8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Повышение квалификации педагогических работников и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управленческих кадров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49A22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Доля управленческих и педагогических кадров дополнительного образования детей, своевременно прошедших повышение квалификации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DEC3C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89A2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0FB31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569E8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0B54D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C37D3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A8C75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100,0</w:t>
            </w:r>
          </w:p>
        </w:tc>
      </w:tr>
      <w:tr w:rsidR="003C54B5" w14:paraId="1AA1250F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D33B37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936D1E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CE045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Доля педагогических работников дополнительного образования детей,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принявших участие в конкурсах профессионального мастерства в целях поддержки и профессионального развития специалистов системы дополнительного образования детей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88914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39782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16,7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C34EA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AD386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58C7A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F0AA3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BEB13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60</w:t>
            </w:r>
          </w:p>
        </w:tc>
      </w:tr>
      <w:tr w:rsidR="003C54B5" w14:paraId="1D75AE05" w14:textId="77777777">
        <w:trPr>
          <w:trHeight w:val="15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176C05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5.5.6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97BECE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Обследование технического состояния зданий, требующих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разработки ПСД*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7FA72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Количество зданий, прошедших обследование от общего количества зданий, требующих разработки ПСД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3C2D2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9C1A0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9FBD6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314AF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14E09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F8969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B5C5E6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A1C8C3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color w:val="4472C4"/>
          <w:sz w:val="24"/>
          <w:szCs w:val="24"/>
        </w:rPr>
        <w:t>*</w:t>
      </w:r>
    </w:p>
    <w:p w14:paraId="479FBD9A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563991D7" w14:textId="77777777" w:rsidR="003C54B5" w:rsidRDefault="00821E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99CB739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C2E08E9" w14:textId="77777777" w:rsidR="003C54B5" w:rsidRDefault="00821EE8">
      <w:pPr>
        <w:spacing w:after="0" w:line="240" w:lineRule="auto"/>
        <w:ind w:right="-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VI. ОРГАНИЗАЦИЯ ОТДЫХА И ОЗДОРОВЛЕНИЯ ДЕТЕЙ</w:t>
      </w:r>
    </w:p>
    <w:p w14:paraId="5D188838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Учитывая, что процесс воспитания детей носит непрерывный характер, важна организация работы с детьми в летний период. </w:t>
      </w:r>
    </w:p>
    <w:p w14:paraId="112EA151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Наиболее востребованной формой организации летнего отдыха и оздоровления детей являются пришкольные и загородные лагеря. </w:t>
      </w:r>
    </w:p>
    <w:p w14:paraId="44EF5327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В 2024 году в к</w:t>
      </w:r>
      <w:r>
        <w:rPr>
          <w:rFonts w:ascii="Times New Roman" w:eastAsia="PT Astra Serif" w:hAnsi="Times New Roman" w:cs="Times New Roman"/>
          <w:sz w:val="24"/>
          <w:szCs w:val="24"/>
        </w:rPr>
        <w:t>раевой реестр организаций отдыха детей и их оздоровления включено 6</w:t>
      </w:r>
      <w:r>
        <w:rPr>
          <w:rFonts w:ascii="Times New Roman" w:eastAsia="PT Astra Serif" w:hAnsi="Times New Roman" w:cs="Times New Roman"/>
          <w:b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организаций Бурлинского района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(в 2023 году – 4</w:t>
      </w:r>
      <w:r>
        <w:rPr>
          <w:rFonts w:ascii="Times New Roman" w:eastAsia="PT Astra Serif" w:hAnsi="Times New Roman" w:cs="Times New Roman"/>
          <w:b/>
          <w:i/>
          <w:iCs/>
          <w:color w:val="C0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 организаций), из них:</w:t>
      </w:r>
    </w:p>
    <w:p w14:paraId="2C55D7E2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загородных оздоровительных организаций –0;</w:t>
      </w:r>
    </w:p>
    <w:p w14:paraId="7447D556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санаторно-оздоровительных организаций –;0 </w:t>
      </w:r>
    </w:p>
    <w:p w14:paraId="02D03517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лагерей с дневным пребыванием 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детей –6; </w:t>
      </w:r>
    </w:p>
    <w:p w14:paraId="089155C0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профильных лагерей с дневным пребыванием детей – 0    </w:t>
      </w:r>
    </w:p>
    <w:p w14:paraId="4A93688A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Проектная наполняемость организаций отдыха детей и их оздоровления составляет:</w:t>
      </w:r>
    </w:p>
    <w:p w14:paraId="141E530A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загородных оздоровительных организаций –    0       мест в смену (имеется возможность за лето отдохнуть около 0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чел.); </w:t>
      </w:r>
    </w:p>
    <w:p w14:paraId="6A6453D0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лагерях с дневным пребыванием детей – 130 мест в смену; </w:t>
      </w:r>
    </w:p>
    <w:p w14:paraId="25F040B6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профильных лагерей с дневным пребыванием детей – ____мест в смену (имеется возможность за лето отдохнуть более       чел.). </w:t>
      </w:r>
    </w:p>
    <w:p w14:paraId="0CEF3A0C" w14:textId="77777777" w:rsidR="003C54B5" w:rsidRDefault="00821EE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Таким образом, за летний период сеть загородных и пришкольных лаг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ерей Бурлинского </w:t>
      </w:r>
      <w:proofErr w:type="gramStart"/>
      <w:r>
        <w:rPr>
          <w:rFonts w:ascii="Times New Roman" w:eastAsia="PT Astra Serif" w:hAnsi="Times New Roman" w:cs="Times New Roman"/>
          <w:sz w:val="24"/>
          <w:szCs w:val="24"/>
        </w:rPr>
        <w:t xml:space="preserve">района 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предоставляет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возможность для отдыха и оздоровления 130         детей, что составляет 10   % от общего числа детей от 6,5 до 17 лет включительно.</w:t>
      </w:r>
    </w:p>
    <w:p w14:paraId="50928D1D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1) В </w:t>
      </w:r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Бурлинском </w:t>
      </w:r>
      <w:proofErr w:type="gramStart"/>
      <w:r>
        <w:rPr>
          <w:rFonts w:ascii="Times New Roman" w:eastAsia="PT Astra Serif" w:hAnsi="Times New Roman" w:cs="Times New Roman"/>
          <w:b/>
          <w:i/>
          <w:iCs/>
          <w:color w:val="000000"/>
          <w:sz w:val="24"/>
          <w:szCs w:val="24"/>
        </w:rPr>
        <w:t xml:space="preserve">районе 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обеспечена</w:t>
      </w:r>
      <w:proofErr w:type="gramEnd"/>
      <w:r>
        <w:rPr>
          <w:rFonts w:ascii="Times New Roman" w:eastAsia="PT Astra Serif" w:hAnsi="Times New Roman" w:cs="Times New Roman"/>
          <w:sz w:val="24"/>
          <w:szCs w:val="24"/>
        </w:rPr>
        <w:t xml:space="preserve"> реализация прав детей на отдых и оздоровление. Еже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годно в каникулярный период организована работа организаций отдыха детей и их оздоровления с дневным пребыванием на базе образовательных организаций (пришкольных лагерей). </w:t>
      </w:r>
    </w:p>
    <w:p w14:paraId="213C7890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2) Охват детей в пришкольных лагерях составляет более 10 % в год. Преимущественным </w:t>
      </w:r>
      <w:r>
        <w:rPr>
          <w:rFonts w:ascii="Times New Roman" w:eastAsia="PT Astra Serif" w:hAnsi="Times New Roman" w:cs="Times New Roman"/>
          <w:sz w:val="24"/>
          <w:szCs w:val="24"/>
        </w:rPr>
        <w:t>правом приема в пришкольные лагеря обладают дети из семей, находящихся в трудной жизненной ситуации, социально опасном положении, из многодетных семей, семей участников СВО.</w:t>
      </w:r>
    </w:p>
    <w:p w14:paraId="27E9FCCA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3) Реализацию программы воспитания в пришкольных лагерях обеспечивают 28 педагогов</w:t>
      </w:r>
      <w:r>
        <w:rPr>
          <w:rFonts w:ascii="Times New Roman" w:eastAsia="PT Astra Serif" w:hAnsi="Times New Roman" w:cs="Times New Roman"/>
          <w:sz w:val="24"/>
          <w:szCs w:val="24"/>
        </w:rPr>
        <w:t>.</w:t>
      </w:r>
    </w:p>
    <w:p w14:paraId="56938801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4)  Организованы мероприятия муниципального контроля за полнотой и достоверностью информации, содержащейся в реестре пришкольных лагерей.</w:t>
      </w:r>
    </w:p>
    <w:p w14:paraId="74D57829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5) Обеспечение безопасных условий в каникулярный период идет в двух направлениях:</w:t>
      </w:r>
    </w:p>
    <w:p w14:paraId="3C6FA904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обеспечение безопасности детей во </w:t>
      </w:r>
      <w:r>
        <w:rPr>
          <w:rFonts w:ascii="Times New Roman" w:eastAsia="PT Astra Serif" w:hAnsi="Times New Roman" w:cs="Times New Roman"/>
          <w:sz w:val="24"/>
          <w:szCs w:val="24"/>
        </w:rPr>
        <w:t>время отдыха и оздоровления;</w:t>
      </w:r>
    </w:p>
    <w:p w14:paraId="22B3DC7E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осуществление просветительской работы с детьми и родителями по профилактике травмирования и гибели.</w:t>
      </w:r>
    </w:p>
    <w:p w14:paraId="691E7FAC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У каждой организации есть паспорт безопасности, проводятся инструктивные совещания со специалистами, ответственными за обеспече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ние безопасного нахождения несовершеннолетних в организациях, инструктажи с обучающимися и воспитанниками, родителями, сотрудниками организаций. 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Бурлинским районом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исполняются приказы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sz w:val="24"/>
          <w:szCs w:val="24"/>
        </w:rPr>
        <w:t>о комплексной безопасности несовершеннолетних.</w:t>
      </w:r>
    </w:p>
    <w:p w14:paraId="5214E8A3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По результатам проведенного мониторинга выявлены факторы (дефициты),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сдерживающие прогрессивное развитие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сферы организации отдыха и оздоровления детей, по следующим направлениям (мероприятиям):</w:t>
      </w:r>
    </w:p>
    <w:p w14:paraId="072D986C" w14:textId="77777777" w:rsidR="003C54B5" w:rsidRDefault="00821EE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 выявленные дефициты, характерные муниципалитету</w:t>
      </w:r>
    </w:p>
    <w:p w14:paraId="7B3D2D97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Меры поддержки, направленные на обеспечение прав детей на отдых и оздоровление:</w:t>
      </w:r>
    </w:p>
    <w:p w14:paraId="750AE932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lastRenderedPageBreak/>
        <w:t>1) 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В 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>Бурлинском районе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   </w:t>
      </w:r>
      <w:r>
        <w:rPr>
          <w:rFonts w:ascii="Times New Roman" w:eastAsia="PT Astra Serif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с целью сохранения и расширения сети организаций отдыха детей и их оздоровления увеличивается количес</w:t>
      </w:r>
      <w:r>
        <w:rPr>
          <w:rFonts w:ascii="Times New Roman" w:eastAsia="PT Astra Serif" w:hAnsi="Times New Roman" w:cs="Times New Roman"/>
          <w:b/>
          <w:sz w:val="24"/>
          <w:szCs w:val="24"/>
        </w:rPr>
        <w:t>тво оздоровительных организаций, в том числе детей с ОВЗ, инвалидностью</w:t>
      </w:r>
      <w:r>
        <w:rPr>
          <w:rFonts w:ascii="Times New Roman" w:eastAsia="PT Astra Serif" w:hAnsi="Times New Roman" w:cs="Times New Roman"/>
          <w:sz w:val="24"/>
          <w:szCs w:val="24"/>
        </w:rPr>
        <w:t xml:space="preserve">. </w:t>
      </w:r>
    </w:p>
    <w:p w14:paraId="3EA1205F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С учетом выявленных дефицитов, сдерживающих прогрессивное развитие муниципальной системы образования по направлению «Организация отдыха и оздоровления детей», определен перечень меро</w:t>
      </w:r>
      <w:r>
        <w:rPr>
          <w:rFonts w:ascii="Times New Roman" w:eastAsia="PT Astra Serif" w:hAnsi="Times New Roman" w:cs="Times New Roman"/>
          <w:sz w:val="24"/>
          <w:szCs w:val="24"/>
        </w:rPr>
        <w:t>приятий, установлены целевые показатели и значения целевых индикаторов на 2025-2030 годы (таблица 7.1).</w:t>
      </w:r>
    </w:p>
    <w:p w14:paraId="4663A411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>Таблица 7.1. – Планируемые к реализации мероприятия, целевые показатели и значения целевых индикаторов</w:t>
      </w:r>
    </w:p>
    <w:tbl>
      <w:tblPr>
        <w:tblW w:w="10875" w:type="dxa"/>
        <w:tblInd w:w="-1139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0"/>
        <w:gridCol w:w="1830"/>
        <w:gridCol w:w="2550"/>
        <w:gridCol w:w="705"/>
        <w:gridCol w:w="825"/>
        <w:gridCol w:w="825"/>
        <w:gridCol w:w="825"/>
        <w:gridCol w:w="825"/>
        <w:gridCol w:w="825"/>
        <w:gridCol w:w="825"/>
      </w:tblGrid>
      <w:tr w:rsidR="003C54B5" w14:paraId="39AEC6D6" w14:textId="77777777">
        <w:trPr>
          <w:trHeight w:val="15"/>
        </w:trPr>
        <w:tc>
          <w:tcPr>
            <w:tcW w:w="8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9A0BE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№</w:t>
            </w:r>
          </w:p>
          <w:p w14:paraId="6BC83E3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8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07A9F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55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0FFE1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Целевые показатели</w:t>
            </w:r>
          </w:p>
        </w:tc>
        <w:tc>
          <w:tcPr>
            <w:tcW w:w="70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9362F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  <w:p w14:paraId="26496B5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495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A6A903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Целевые индикаторы на 2025-2030 гг.</w:t>
            </w:r>
          </w:p>
        </w:tc>
      </w:tr>
      <w:tr w:rsidR="003C54B5" w14:paraId="1E604E6D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0EC50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AA5E3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EE0DD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95177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B19D59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2025</w:t>
            </w:r>
          </w:p>
          <w:p w14:paraId="19EE41DE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618FA7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2026</w:t>
            </w:r>
          </w:p>
          <w:p w14:paraId="0DD0E7BE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5710FC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2027</w:t>
            </w:r>
          </w:p>
          <w:p w14:paraId="0133466D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2183E3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2028</w:t>
            </w:r>
          </w:p>
          <w:p w14:paraId="4BCD6F76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39D899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2029</w:t>
            </w:r>
          </w:p>
          <w:p w14:paraId="7D3735C0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161497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2030</w:t>
            </w:r>
          </w:p>
          <w:p w14:paraId="4C20B8DA" w14:textId="77777777" w:rsidR="003C54B5" w:rsidRDefault="00821EE8">
            <w:pPr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год</w:t>
            </w:r>
          </w:p>
        </w:tc>
      </w:tr>
      <w:tr w:rsidR="003C54B5" w14:paraId="1065FFAD" w14:textId="77777777">
        <w:trPr>
          <w:trHeight w:val="15"/>
        </w:trPr>
        <w:tc>
          <w:tcPr>
            <w:tcW w:w="8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AD6D28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7.1.1.</w:t>
            </w:r>
          </w:p>
        </w:tc>
        <w:tc>
          <w:tcPr>
            <w:tcW w:w="18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41954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Обеспечение развития системы отдыха и укрепления здоровья детей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07FD63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детей      наименование муниципалитета, получивших </w:t>
            </w:r>
            <w:proofErr w:type="spellStart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софинансирование</w:t>
            </w:r>
            <w:proofErr w:type="spellEnd"/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стоимости путевки в загородные организации отдыха детей и их оздоровления из средств краевого бюджета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9094E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 чел.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AD6F3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911A4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AADD2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F3118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F5867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349C8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20</w:t>
            </w:r>
          </w:p>
        </w:tc>
      </w:tr>
      <w:tr w:rsidR="003C54B5" w14:paraId="242673C7" w14:textId="77777777">
        <w:trPr>
          <w:trHeight w:val="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0E4366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3C78B2" w14:textId="77777777" w:rsidR="003C54B5" w:rsidRDefault="003C5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EF19F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организаций отдыха и оздоровления детей, которым выделены средства на развитие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материально-технических условий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C2B46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9081D4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D17FC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1ECB8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71FD2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09097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BE288D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5635D8D6" w14:textId="77777777">
        <w:trPr>
          <w:trHeight w:val="15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3468DD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7.1.2.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A7E2BD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Организован отдых и оздоровление детей, находящихся в трудной жизненной ситуации-участников профилактических смен, краевых специализированных смен для детей и подростков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B261A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Количество бесплатных путевок, приобретенных за счет средств муниципального бюджета 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57FF5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EC23C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26058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ADE8E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CD9562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E8767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14B37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44D8A2F6" w14:textId="77777777">
        <w:trPr>
          <w:trHeight w:val="15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CC6634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7.1.3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79B846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Обеспечение условий для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организации отдыха и оздоровления детей с ОВЗ и инвалидов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9F381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 xml:space="preserve">Количество лагерей, обеспеченных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 xml:space="preserve">условиями для организации отдыха и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оздоровления детей с ОВЗ и инвалидов</w:t>
            </w:r>
          </w:p>
        </w:tc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386C7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ед.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A66A2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4307E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91EE91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7A3AD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30483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4F0DF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5F0A177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B6F33DD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42572C3" w14:textId="77777777" w:rsidR="003C54B5" w:rsidRDefault="00821E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BB075A3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5B9DBD0A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4D6A05C5" w14:textId="77777777" w:rsidR="003C54B5" w:rsidRDefault="00821E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b/>
          <w:sz w:val="24"/>
          <w:szCs w:val="24"/>
        </w:rPr>
        <w:t>VI. ИТОГОВАЯ СПРАВКА О ПЕРСПЕКТИВАХ РАЗВИТИЯ МУНИЦИПАЛЬНОЙ СИСТЕМЫ ОБРАЗОВАНИЯ</w:t>
      </w:r>
    </w:p>
    <w:p w14:paraId="776C27EF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sz w:val="24"/>
          <w:szCs w:val="24"/>
        </w:rPr>
        <w:t xml:space="preserve">В результате выполнения показателей и мероприятий комплексного плана развития муниципальной системы образования </w:t>
      </w:r>
      <w:r>
        <w:rPr>
          <w:rFonts w:ascii="Times New Roman" w:eastAsia="PT Astra Serif" w:hAnsi="Times New Roman" w:cs="Times New Roman"/>
          <w:sz w:val="24"/>
          <w:szCs w:val="24"/>
        </w:rPr>
        <w:t>планируется к 2030 году:</w:t>
      </w:r>
      <w:r>
        <w:rPr>
          <w:rFonts w:ascii="Times New Roman" w:eastAsia="PT Astra Serif" w:hAnsi="Times New Roman" w:cs="Times New Roman"/>
          <w:b/>
          <w:i/>
          <w:iCs/>
          <w:sz w:val="24"/>
          <w:szCs w:val="24"/>
        </w:rPr>
        <w:t xml:space="preserve"> </w:t>
      </w:r>
    </w:p>
    <w:p w14:paraId="0B450612" w14:textId="77777777" w:rsidR="003C54B5" w:rsidRDefault="00821EE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PT Astra Serif" w:hAnsi="Times New Roman" w:cs="Times New Roman"/>
          <w:i/>
          <w:iCs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Создать эффективную структуру сети образовательных организаций, соответствующую демографической ситуации.</w:t>
      </w:r>
    </w:p>
    <w:tbl>
      <w:tblPr>
        <w:tblW w:w="10632" w:type="dxa"/>
        <w:tblInd w:w="-699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16"/>
        <w:gridCol w:w="732"/>
        <w:gridCol w:w="654"/>
        <w:gridCol w:w="654"/>
        <w:gridCol w:w="653"/>
        <w:gridCol w:w="653"/>
        <w:gridCol w:w="653"/>
        <w:gridCol w:w="653"/>
        <w:gridCol w:w="653"/>
        <w:gridCol w:w="731"/>
        <w:gridCol w:w="731"/>
        <w:gridCol w:w="731"/>
        <w:gridCol w:w="518"/>
      </w:tblGrid>
      <w:tr w:rsidR="003C54B5" w14:paraId="75385F51" w14:textId="77777777">
        <w:trPr>
          <w:trHeight w:val="330"/>
        </w:trPr>
        <w:tc>
          <w:tcPr>
            <w:tcW w:w="261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0698F5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Образовательные</w:t>
            </w:r>
          </w:p>
          <w:p w14:paraId="0226E698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организации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6904CD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Факт</w:t>
            </w:r>
          </w:p>
        </w:tc>
        <w:tc>
          <w:tcPr>
            <w:tcW w:w="7284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E9ED10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Прогноз численности</w:t>
            </w:r>
          </w:p>
        </w:tc>
      </w:tr>
      <w:tr w:rsidR="003C54B5" w14:paraId="5AD74523" w14:textId="77777777">
        <w:trPr>
          <w:trHeight w:val="330"/>
        </w:trPr>
        <w:tc>
          <w:tcPr>
            <w:tcW w:w="261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ADA4D5" w14:textId="77777777" w:rsidR="003C54B5" w:rsidRDefault="003C54B5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994357" w14:textId="77777777" w:rsidR="003C54B5" w:rsidRDefault="003C54B5">
            <w:pPr>
              <w:ind w:right="-75"/>
              <w:jc w:val="center"/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</w:pPr>
          </w:p>
          <w:p w14:paraId="30B930C8" w14:textId="77777777" w:rsidR="003C54B5" w:rsidRDefault="00821EE8">
            <w:pPr>
              <w:ind w:right="-75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 xml:space="preserve">2023 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9129C5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</w:pPr>
          </w:p>
          <w:p w14:paraId="1AFC3E7D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2024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F605AB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</w:pPr>
          </w:p>
          <w:p w14:paraId="4E445D2B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2025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B7119D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</w:pPr>
          </w:p>
          <w:p w14:paraId="1D2B8975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2026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A4503AE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</w:pPr>
          </w:p>
          <w:p w14:paraId="34AAEA33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2027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BE78504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</w:pPr>
          </w:p>
          <w:p w14:paraId="1BE69FCE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2028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8D61E5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</w:pPr>
          </w:p>
          <w:p w14:paraId="3FF19A02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2029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AE1678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</w:pPr>
          </w:p>
          <w:p w14:paraId="5BA0C7F8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2030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244EC8" w14:textId="77777777" w:rsidR="003C54B5" w:rsidRDefault="003C54B5">
            <w:pP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</w:pPr>
          </w:p>
          <w:p w14:paraId="05EF38C2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2031*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6125BF" w14:textId="77777777" w:rsidR="003C54B5" w:rsidRDefault="003C54B5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3AF1DDDD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2032*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D93A14" w14:textId="77777777" w:rsidR="003C54B5" w:rsidRDefault="003C54B5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07960675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2033*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826D47" w14:textId="77777777" w:rsidR="003C54B5" w:rsidRDefault="003C54B5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23A70E2B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2034*</w:t>
            </w:r>
          </w:p>
        </w:tc>
      </w:tr>
      <w:tr w:rsidR="003C54B5" w14:paraId="11DCF883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842E6D" w14:textId="77777777" w:rsidR="003C54B5" w:rsidRDefault="00821EE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Организации, реализующие программы дошкольного образования, всего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F5D5DA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19E642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2A3588E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890C9C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B5B262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089413B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983000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765959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 xml:space="preserve">   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4E9428" w14:textId="77777777" w:rsidR="003C54B5" w:rsidRDefault="003C54B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996A0DD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02A6326E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E947E7" w14:textId="77777777" w:rsidR="003C54B5" w:rsidRDefault="003C54B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C784D9F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0E46C26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9CA3A3" w14:textId="77777777" w:rsidR="003C54B5" w:rsidRDefault="003C54B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33E8339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203D07D6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626652" w14:textId="77777777" w:rsidR="003C54B5" w:rsidRDefault="003C54B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9FC3FDD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1D2AE69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3C54B5" w14:paraId="189BCB48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368245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из них:</w:t>
            </w:r>
          </w:p>
        </w:tc>
        <w:tc>
          <w:tcPr>
            <w:tcW w:w="8016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30723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54B5" w14:paraId="6338DF34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D24E5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дошкольные образовательные организации-юридические лица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13460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71604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86EA9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E3880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E6BCE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E9B884" w14:textId="77777777" w:rsidR="003C54B5" w:rsidRDefault="00821EE8">
            <w:pPr>
              <w:ind w:right="-1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588E8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616E9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DC9FF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6F1FCB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7973A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A562F0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56C7D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73DEBE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900AD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9FC684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C54B5" w14:paraId="3EA958DF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D7BA51" w14:textId="77777777" w:rsidR="003C54B5" w:rsidRDefault="00821EE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 xml:space="preserve">филиалы дошкольных </w:t>
            </w: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образовательных организаций и общеобразовательных организаций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136288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B7E295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7C4C89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911EE1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5A61FF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6E5FB0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5993B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484B6D5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67040A" w14:textId="77777777" w:rsidR="003C54B5" w:rsidRDefault="00821EE8">
            <w:pPr>
              <w:spacing w:after="0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 xml:space="preserve">    </w:t>
            </w:r>
          </w:p>
          <w:p w14:paraId="6512B472" w14:textId="77777777" w:rsidR="003C54B5" w:rsidRDefault="003C54B5">
            <w:pPr>
              <w:spacing w:after="0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19A157D4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 xml:space="preserve">    -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B30E65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393C233D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5320C03D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7BBF46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6865B579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20EFC304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19450D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497AB9F8" w14:textId="77777777" w:rsidR="003C54B5" w:rsidRDefault="003C54B5">
            <w:pPr>
              <w:spacing w:after="0"/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043D4C6B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-</w:t>
            </w:r>
          </w:p>
        </w:tc>
      </w:tr>
      <w:tr w:rsidR="003C54B5" w14:paraId="4DCD6C63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C33F1A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структурные подразделения дошкольных и общеобразовательных организаций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5884F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F2AEC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2738F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0C0681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67165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D0365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C04B7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1BFB1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7D23B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6CFBBFB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1A6B753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7D4BC0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CCFCD22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1AFD56A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F26BE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6228D4F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7693C3F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D3059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38A9114" w14:textId="77777777" w:rsidR="003C54B5" w:rsidRDefault="003C54B5">
            <w:pPr>
              <w:jc w:val="center"/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</w:pPr>
          </w:p>
          <w:p w14:paraId="35EC859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C54B5" w14:paraId="4A5A6BC7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C3E1D6" w14:textId="77777777" w:rsidR="003C54B5" w:rsidRDefault="00821EE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 xml:space="preserve">Общеобразовательные </w:t>
            </w: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организации-юридические лица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BBC0B5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DCC428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5E1BA9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57CFE0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CEA809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111BCB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63E8E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EABB91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2A4E64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D0E2C51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C6FF08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432CD6A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FF50D9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CCD598A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F0F2A0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298C8C1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C54B5" w14:paraId="6BB24BB3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E59F11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филиалы общеобразовательных организаций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14069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4EEB7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ACD93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155B9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68409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82E7A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FDC2B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224BB0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27EAB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6528E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DF8FEB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A10E6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54B5" w14:paraId="5C919D79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0EFA67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организации дополнительного образования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3A91C4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AFC2D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D2782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58B6B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66E4B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6251C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E8D3D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143CB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6B2A1A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3B028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DDFCF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3F7C5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54B5" w14:paraId="49F06BD2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530791" w14:textId="77777777" w:rsidR="003C54B5" w:rsidRDefault="00821EE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 xml:space="preserve">Иные организации, подведомственные муниципальным органам </w:t>
            </w: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управления образования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5632FF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EF3B00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B74B16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C86DE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2CE168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D005E2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77E844C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A61F3F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0959DF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4C9C3BD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B66E9B9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2143A8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52D8223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DE64717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42170B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07AEB19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699D959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341F2B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59CADC7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6C3A07A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C54B5" w14:paraId="6615FFF3" w14:textId="77777777">
        <w:trPr>
          <w:trHeight w:val="330"/>
        </w:trPr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6528BD" w14:textId="77777777" w:rsidR="003C54B5" w:rsidRDefault="00821EE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color w:val="000000"/>
                <w:sz w:val="20"/>
                <w:szCs w:val="20"/>
              </w:rPr>
              <w:t>Всего учреждений юр. лиц</w:t>
            </w:r>
          </w:p>
        </w:tc>
        <w:tc>
          <w:tcPr>
            <w:tcW w:w="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D89F24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5E2909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58E29C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FA582E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15D0ED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FCE35F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AB9418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5D3BBA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C934B3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9F7809B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0DA263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1B6EFB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7D63CF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96AC0C1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71B409" w14:textId="77777777" w:rsidR="003C54B5" w:rsidRDefault="003C54B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81483EE" w14:textId="77777777" w:rsidR="003C54B5" w:rsidRDefault="00821EE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</w:tbl>
    <w:p w14:paraId="7508F9D8" w14:textId="77777777" w:rsidR="003C54B5" w:rsidRDefault="00821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color w:val="000000"/>
          <w:sz w:val="24"/>
          <w:szCs w:val="24"/>
        </w:rPr>
        <w:t>*в отношении дошкольных организаций прогноз до 2034 года</w:t>
      </w:r>
    </w:p>
    <w:p w14:paraId="7465DB3C" w14:textId="77777777" w:rsidR="003C54B5" w:rsidRDefault="003C54B5">
      <w:pPr>
        <w:spacing w:after="0" w:line="240" w:lineRule="auto"/>
        <w:rPr>
          <w:rFonts w:ascii="Times New Roman" w:eastAsia="PT Astra Serif" w:hAnsi="Times New Roman" w:cs="Times New Roman"/>
          <w:i/>
          <w:iCs/>
          <w:sz w:val="24"/>
          <w:szCs w:val="24"/>
        </w:rPr>
      </w:pPr>
    </w:p>
    <w:p w14:paraId="02989219" w14:textId="77777777" w:rsidR="003C54B5" w:rsidRDefault="00821EE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PT Astra Serif" w:hAnsi="Times New Roman" w:cs="Times New Roman"/>
          <w:i/>
          <w:iCs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Обеспечить кадровую укомплектованность образовательных организаций</w:t>
      </w:r>
    </w:p>
    <w:tbl>
      <w:tblPr>
        <w:tblW w:w="10582" w:type="dxa"/>
        <w:tblInd w:w="-654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2"/>
        <w:gridCol w:w="1440"/>
        <w:gridCol w:w="1440"/>
        <w:gridCol w:w="1440"/>
        <w:gridCol w:w="1440"/>
        <w:gridCol w:w="2050"/>
      </w:tblGrid>
      <w:tr w:rsidR="003C54B5" w14:paraId="0217B39E" w14:textId="77777777">
        <w:trPr>
          <w:trHeight w:val="1650"/>
        </w:trPr>
        <w:tc>
          <w:tcPr>
            <w:tcW w:w="27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2981F4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sz w:val="20"/>
                <w:szCs w:val="20"/>
              </w:rPr>
              <w:lastRenderedPageBreak/>
              <w:t>Образовательные организации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6B424F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sz w:val="20"/>
                <w:szCs w:val="20"/>
              </w:rPr>
              <w:t>Число ставок педагогических работников по штату, ед.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DBCB49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sz w:val="20"/>
                <w:szCs w:val="20"/>
              </w:rPr>
              <w:t>Фактически занято ставок, ед.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12694B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sz w:val="20"/>
                <w:szCs w:val="20"/>
              </w:rPr>
              <w:t>Численность педагогических работников, чел.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5E1773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sz w:val="20"/>
                <w:szCs w:val="20"/>
              </w:rPr>
              <w:t>Нагрузка на 1 педагогического работника, ставки</w:t>
            </w:r>
          </w:p>
        </w:tc>
        <w:tc>
          <w:tcPr>
            <w:tcW w:w="2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B648E8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bCs/>
                <w:sz w:val="20"/>
                <w:szCs w:val="20"/>
              </w:rPr>
              <w:t>Обеспеченность педагогическими кадрами, %*</w:t>
            </w:r>
          </w:p>
        </w:tc>
      </w:tr>
      <w:tr w:rsidR="003C54B5" w14:paraId="69496D39" w14:textId="77777777">
        <w:trPr>
          <w:trHeight w:val="795"/>
        </w:trPr>
        <w:tc>
          <w:tcPr>
            <w:tcW w:w="27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5264E0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Дошкольны</w:t>
            </w: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е образовательные организации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DF4D33A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458072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0163329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B5923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0,89</w:t>
            </w:r>
          </w:p>
        </w:tc>
        <w:tc>
          <w:tcPr>
            <w:tcW w:w="2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6B85960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100</w:t>
            </w:r>
          </w:p>
        </w:tc>
      </w:tr>
      <w:tr w:rsidR="003C54B5" w14:paraId="109EA4DF" w14:textId="77777777">
        <w:trPr>
          <w:trHeight w:val="795"/>
        </w:trPr>
        <w:tc>
          <w:tcPr>
            <w:tcW w:w="27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F00A22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Общеобразовательные организации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C19FC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159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61C796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159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D6B316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116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52F7F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1,37</w:t>
            </w:r>
          </w:p>
        </w:tc>
        <w:tc>
          <w:tcPr>
            <w:tcW w:w="2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E0067E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97,52</w:t>
            </w:r>
          </w:p>
        </w:tc>
      </w:tr>
      <w:tr w:rsidR="003C54B5" w14:paraId="015EB2D7" w14:textId="77777777">
        <w:trPr>
          <w:trHeight w:val="795"/>
        </w:trPr>
        <w:tc>
          <w:tcPr>
            <w:tcW w:w="27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27A8F9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sz w:val="20"/>
                <w:szCs w:val="20"/>
              </w:rPr>
              <w:t>Организации дополнительного образования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98A278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1A71E8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590964B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6E279E3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96ACD9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PT Astra Serif" w:hAnsi="Times New Roman" w:cs="Times New Roman"/>
                <w:color w:val="000000"/>
                <w:sz w:val="20"/>
                <w:szCs w:val="20"/>
              </w:rPr>
              <w:t>100</w:t>
            </w:r>
          </w:p>
        </w:tc>
      </w:tr>
    </w:tbl>
    <w:p w14:paraId="28FF9B6D" w14:textId="77777777" w:rsidR="003C54B5" w:rsidRDefault="003C54B5">
      <w:pPr>
        <w:spacing w:after="0" w:line="240" w:lineRule="auto"/>
        <w:rPr>
          <w:rFonts w:ascii="Times New Roman" w:eastAsia="PT Astra Serif" w:hAnsi="Times New Roman" w:cs="Times New Roman"/>
          <w:i/>
          <w:iCs/>
          <w:sz w:val="24"/>
          <w:szCs w:val="24"/>
        </w:rPr>
      </w:pPr>
    </w:p>
    <w:p w14:paraId="70FA7CB6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3.Оказание мер социальной поддержки студентам по направлению подготовки 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«Образование и педагогика» заключившим договор целевого обучения с МОУО и ОО.</w:t>
      </w:r>
    </w:p>
    <w:p w14:paraId="548F4ED6" w14:textId="77777777" w:rsidR="003C54B5" w:rsidRDefault="00821EE8">
      <w:pPr>
        <w:spacing w:after="0" w:line="240" w:lineRule="auto"/>
        <w:jc w:val="both"/>
        <w:rPr>
          <w:rFonts w:ascii="Times New Roman" w:eastAsia="PT Astra Serif" w:hAnsi="Times New Roman" w:cs="Times New Roman"/>
          <w:i/>
          <w:iCs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4. Обеспечить формирование кадрового резерва управленческих кадров (уровня МОУО и образовательной организации)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.</w:t>
      </w:r>
    </w:p>
    <w:p w14:paraId="18D03B97" w14:textId="77777777" w:rsidR="003C54B5" w:rsidRDefault="003C54B5">
      <w:pPr>
        <w:spacing w:after="0" w:line="240" w:lineRule="auto"/>
        <w:jc w:val="both"/>
        <w:rPr>
          <w:rFonts w:ascii="Times New Roman" w:eastAsia="PT Astra Serif" w:hAnsi="Times New Roman" w:cs="Times New Roman"/>
          <w:i/>
          <w:iCs/>
          <w:sz w:val="24"/>
          <w:szCs w:val="24"/>
        </w:rPr>
      </w:pPr>
    </w:p>
    <w:tbl>
      <w:tblPr>
        <w:tblW w:w="10578" w:type="dxa"/>
        <w:tblInd w:w="-667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98"/>
        <w:gridCol w:w="1365"/>
        <w:gridCol w:w="1545"/>
        <w:gridCol w:w="810"/>
        <w:gridCol w:w="1275"/>
        <w:gridCol w:w="1365"/>
        <w:gridCol w:w="990"/>
        <w:gridCol w:w="1080"/>
        <w:gridCol w:w="1350"/>
      </w:tblGrid>
      <w:tr w:rsidR="003C54B5" w14:paraId="0CF02795" w14:textId="77777777">
        <w:trPr>
          <w:trHeight w:val="1245"/>
        </w:trPr>
        <w:tc>
          <w:tcPr>
            <w:tcW w:w="79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8ACD27" w14:textId="77777777" w:rsidR="003C54B5" w:rsidRDefault="00821EE8">
            <w:pPr>
              <w:ind w:firstLineChars="50" w:firstLine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№</w:t>
            </w:r>
          </w:p>
        </w:tc>
        <w:tc>
          <w:tcPr>
            <w:tcW w:w="13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ECF49B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 xml:space="preserve">Наименование номенклатуры, в соответствии с которой </w:t>
            </w: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формируется кадровый резерв</w:t>
            </w:r>
          </w:p>
        </w:tc>
        <w:tc>
          <w:tcPr>
            <w:tcW w:w="15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70DB4B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Наименование управленческих должностей, которые входят в номенклатуру</w:t>
            </w:r>
          </w:p>
          <w:p w14:paraId="0F997ED3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(из числа должностей в органе местного самоуправления; в образовательной организации)</w:t>
            </w:r>
          </w:p>
          <w:p w14:paraId="0EA32F6F" w14:textId="77777777" w:rsidR="003C54B5" w:rsidRDefault="003C54B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0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5F7371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 xml:space="preserve">Источники формирования кадрового резерва в соответствии с </w:t>
            </w: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принятыми нормативными правовыми и (или) нормативно-методическими документами</w:t>
            </w:r>
          </w:p>
        </w:tc>
        <w:tc>
          <w:tcPr>
            <w:tcW w:w="13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DC7FC7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Численность кадрового резерва</w:t>
            </w:r>
          </w:p>
          <w:p w14:paraId="7B1EEB4D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(по состоянию</w:t>
            </w:r>
          </w:p>
          <w:p w14:paraId="6C35EC65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на 05.09.2024</w:t>
            </w:r>
          </w:p>
        </w:tc>
        <w:tc>
          <w:tcPr>
            <w:tcW w:w="99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BACF9B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Общее количество кандидатов на включение в кадровый резерв</w:t>
            </w:r>
          </w:p>
          <w:p w14:paraId="78BB6351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(за 2024 календарный год)</w:t>
            </w:r>
          </w:p>
        </w:tc>
        <w:tc>
          <w:tcPr>
            <w:tcW w:w="10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DE1DED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Установленная периодичность формиро</w:t>
            </w: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вания (обновления) кадрового резерва</w:t>
            </w:r>
          </w:p>
          <w:p w14:paraId="2F2EDE8C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(ежегодно, один раз в два года и т.д.)</w:t>
            </w:r>
          </w:p>
        </w:tc>
        <w:tc>
          <w:tcPr>
            <w:tcW w:w="135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C6558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Установленный срок нахождения участников в кадровом резерве</w:t>
            </w:r>
          </w:p>
          <w:p w14:paraId="4068BB8F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(ед., лет)</w:t>
            </w:r>
          </w:p>
        </w:tc>
      </w:tr>
      <w:tr w:rsidR="003C54B5" w14:paraId="539F0871" w14:textId="77777777">
        <w:trPr>
          <w:trHeight w:val="225"/>
        </w:trPr>
        <w:tc>
          <w:tcPr>
            <w:tcW w:w="79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2B2F4E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7C2BBA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4A68489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374772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Наименование должности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BCCBC9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 xml:space="preserve">Наименование сферы деятельности </w:t>
            </w:r>
          </w:p>
          <w:p w14:paraId="77E2C305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i/>
                <w:iCs/>
                <w:sz w:val="24"/>
                <w:szCs w:val="24"/>
              </w:rPr>
              <w:t xml:space="preserve"> (органы местного самоуправление; образовательные или иные организаций, иное)</w:t>
            </w:r>
          </w:p>
        </w:tc>
        <w:tc>
          <w:tcPr>
            <w:tcW w:w="13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609153" w14:textId="77777777" w:rsidR="003C54B5" w:rsidRDefault="003C54B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9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B3F665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0040FC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C9B12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7F8A3B2E" w14:textId="77777777">
        <w:trPr>
          <w:trHeight w:val="90"/>
        </w:trPr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13A74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048D2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A80CE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02C2F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FD820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71FE5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381BF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968976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24317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9</w:t>
            </w:r>
          </w:p>
        </w:tc>
      </w:tr>
      <w:tr w:rsidR="003C54B5" w14:paraId="690E5FA2" w14:textId="77777777">
        <w:trPr>
          <w:trHeight w:val="330"/>
        </w:trPr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0D4034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650BB2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Номенклатура руководител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я органа местного самоуправления в сфере образования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7E686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 xml:space="preserve">председатель комитета по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образованию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7929B7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 xml:space="preserve">начальник отдела; </w:t>
            </w: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директор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421EB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lastRenderedPageBreak/>
              <w:t>образование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A1D031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BC9C9F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D18223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7A54A7" w14:textId="77777777" w:rsidR="003C54B5" w:rsidRDefault="003C54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4B5" w14:paraId="33B6FEE7" w14:textId="77777777">
        <w:trPr>
          <w:trHeight w:val="330"/>
        </w:trPr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77C94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728E0C" w14:textId="77777777" w:rsidR="003C54B5" w:rsidRDefault="00821E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Номенклатура руководителя образовательной организации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C064F6" w14:textId="77777777" w:rsidR="003C54B5" w:rsidRDefault="00821EE8">
            <w:pPr>
              <w:tabs>
                <w:tab w:val="left" w:pos="284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руководитель образовательного учреждения; заведующая дошкольного учреждения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EDFBED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заместитель директора; старший воспитатель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E65C4F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образование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7018CC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740945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94A0F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один раз в два года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F0ECBE" w14:textId="77777777" w:rsidR="003C54B5" w:rsidRDefault="00821E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два года</w:t>
            </w:r>
          </w:p>
        </w:tc>
      </w:tr>
      <w:tr w:rsidR="003C54B5" w14:paraId="0CF6D37E" w14:textId="77777777">
        <w:trPr>
          <w:trHeight w:val="330"/>
        </w:trPr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5DC182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D546AF" w14:textId="77777777" w:rsidR="003C54B5" w:rsidRDefault="00821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sz w:val="24"/>
                <w:szCs w:val="24"/>
              </w:rPr>
              <w:t xml:space="preserve">Иное 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0572BA" w14:textId="77777777" w:rsidR="003C54B5" w:rsidRDefault="003C54B5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0F2A86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DF5888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542B00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0297C8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85CC5D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FDFD9A" w14:textId="77777777" w:rsidR="003C54B5" w:rsidRDefault="003C5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41C3461" w14:textId="77777777" w:rsidR="003C54B5" w:rsidRDefault="003C54B5">
      <w:pPr>
        <w:spacing w:after="0" w:line="240" w:lineRule="auto"/>
        <w:rPr>
          <w:rFonts w:ascii="Times New Roman" w:eastAsia="PT Astra Serif" w:hAnsi="Times New Roman" w:cs="Times New Roman"/>
          <w:i/>
          <w:iCs/>
          <w:sz w:val="24"/>
          <w:szCs w:val="24"/>
        </w:rPr>
      </w:pPr>
    </w:p>
    <w:p w14:paraId="7912627F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5. Устранить выявленные дефициты (по разделам планам).</w:t>
      </w:r>
    </w:p>
    <w:p w14:paraId="5159ACAE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6. Предусмотреть встречные финансовые обязательства муниципалитета по приоритетным направлениям развития системы образования (в т. ч. </w:t>
      </w:r>
      <w:proofErr w:type="spellStart"/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софинансирование</w:t>
      </w:r>
      <w:proofErr w:type="spellEnd"/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 мероприятий, реализующихся за счет 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средств регионального и федерального бюджетов, обеспечение функционирования созданной инфраструктуру в рамках целевых программ и национальных проектов)</w:t>
      </w:r>
    </w:p>
    <w:p w14:paraId="78426381" w14:textId="77777777" w:rsidR="003C54B5" w:rsidRDefault="00821EE8">
      <w:pPr>
        <w:spacing w:after="0" w:line="240" w:lineRule="auto"/>
        <w:jc w:val="both"/>
        <w:rPr>
          <w:rFonts w:ascii="Times New Roman" w:eastAsia="PT Astra Serif" w:hAnsi="Times New Roman" w:cs="Times New Roman"/>
          <w:i/>
          <w:iCs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7. Обеспечить комплексную безопасность в муниципальных образовательных организациях.</w:t>
      </w:r>
    </w:p>
    <w:tbl>
      <w:tblPr>
        <w:tblW w:w="10519" w:type="dxa"/>
        <w:tblInd w:w="-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2"/>
        <w:gridCol w:w="809"/>
        <w:gridCol w:w="674"/>
        <w:gridCol w:w="809"/>
        <w:gridCol w:w="808"/>
        <w:gridCol w:w="809"/>
        <w:gridCol w:w="808"/>
        <w:gridCol w:w="943"/>
        <w:gridCol w:w="944"/>
        <w:gridCol w:w="808"/>
        <w:gridCol w:w="809"/>
        <w:gridCol w:w="808"/>
        <w:gridCol w:w="1078"/>
      </w:tblGrid>
      <w:tr w:rsidR="0010714D" w14:paraId="1CC6EA09" w14:textId="77777777" w:rsidTr="0010714D">
        <w:trPr>
          <w:trHeight w:val="2213"/>
        </w:trPr>
        <w:tc>
          <w:tcPr>
            <w:tcW w:w="412" w:type="dxa"/>
          </w:tcPr>
          <w:p w14:paraId="25F032F7" w14:textId="77777777" w:rsidR="003C54B5" w:rsidRDefault="003C54B5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  <w:p w14:paraId="0AE0052D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№</w:t>
            </w:r>
          </w:p>
          <w:p w14:paraId="4F3341D9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п/п</w:t>
            </w:r>
          </w:p>
          <w:p w14:paraId="7C720C01" w14:textId="77777777" w:rsidR="003C54B5" w:rsidRDefault="003C54B5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  <w:p w14:paraId="3E436AF7" w14:textId="77777777" w:rsidR="003C54B5" w:rsidRDefault="003C54B5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  <w:p w14:paraId="3B6B4F16" w14:textId="77777777" w:rsidR="003C54B5" w:rsidRDefault="003C54B5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1EC5D22A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Образоват</w:t>
            </w: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ельные организации</w:t>
            </w:r>
          </w:p>
          <w:p w14:paraId="261C6090" w14:textId="77777777" w:rsidR="003C54B5" w:rsidRDefault="003C54B5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  <w:p w14:paraId="29B13CD8" w14:textId="77777777" w:rsidR="003C54B5" w:rsidRDefault="003C54B5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  <w:p w14:paraId="0F77FDB8" w14:textId="77777777" w:rsidR="003C54B5" w:rsidRDefault="003C54B5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674" w:type="dxa"/>
          </w:tcPr>
          <w:p w14:paraId="094D27C1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Оснащение системой охранной телевизионной (видеонаблюдение) (тыс. руб.)                          </w:t>
            </w:r>
          </w:p>
        </w:tc>
        <w:tc>
          <w:tcPr>
            <w:tcW w:w="809" w:type="dxa"/>
          </w:tcPr>
          <w:p w14:paraId="6FFADB85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Оснащение системой оповещения и управления эвакуацией (</w:t>
            </w:r>
            <w:proofErr w:type="gramStart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СОУЭ)   </w:t>
            </w:r>
            <w:proofErr w:type="gramEnd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     (тыс. руб.)            </w:t>
            </w:r>
          </w:p>
        </w:tc>
        <w:tc>
          <w:tcPr>
            <w:tcW w:w="808" w:type="dxa"/>
          </w:tcPr>
          <w:p w14:paraId="05C4774E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Оснащение системой охранной сигнализации    </w:t>
            </w: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      </w:t>
            </w:r>
            <w:proofErr w:type="gramStart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   (</w:t>
            </w:r>
            <w:proofErr w:type="gramEnd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тыс. руб.)                 </w:t>
            </w:r>
          </w:p>
        </w:tc>
        <w:tc>
          <w:tcPr>
            <w:tcW w:w="809" w:type="dxa"/>
          </w:tcPr>
          <w:p w14:paraId="5D2193B9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Оснащение системой контроля и управления доступом (</w:t>
            </w:r>
            <w:proofErr w:type="gramStart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СКУД)   </w:t>
            </w:r>
            <w:proofErr w:type="gramEnd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                    (тыс. руб.)       </w:t>
            </w:r>
          </w:p>
        </w:tc>
        <w:tc>
          <w:tcPr>
            <w:tcW w:w="808" w:type="dxa"/>
          </w:tcPr>
          <w:p w14:paraId="6C2CF65F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Оснащение средствами тревожной сигнализации (</w:t>
            </w:r>
            <w:proofErr w:type="gramStart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КТС)   </w:t>
            </w:r>
            <w:proofErr w:type="gramEnd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              (тыс. руб.)               </w:t>
            </w:r>
          </w:p>
        </w:tc>
        <w:tc>
          <w:tcPr>
            <w:tcW w:w="943" w:type="dxa"/>
          </w:tcPr>
          <w:p w14:paraId="13F4965F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Оснащение средствами досмот</w:t>
            </w: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ра и обнаружения (</w:t>
            </w:r>
            <w:proofErr w:type="gramStart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металлоискатели)   </w:t>
            </w:r>
            <w:proofErr w:type="gramEnd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              (тыс. руб.)                         </w:t>
            </w:r>
          </w:p>
        </w:tc>
        <w:tc>
          <w:tcPr>
            <w:tcW w:w="944" w:type="dxa"/>
          </w:tcPr>
          <w:p w14:paraId="293977BB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Оборудование КПП (поста </w:t>
            </w:r>
            <w:proofErr w:type="gramStart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охраны)   </w:t>
            </w:r>
            <w:proofErr w:type="gramEnd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    (тыс. руб.)                             </w:t>
            </w:r>
          </w:p>
        </w:tc>
        <w:tc>
          <w:tcPr>
            <w:tcW w:w="808" w:type="dxa"/>
          </w:tcPr>
          <w:p w14:paraId="1CB303C6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Ограждение периметра объекта    </w:t>
            </w:r>
            <w:proofErr w:type="gramStart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   (</w:t>
            </w:r>
            <w:proofErr w:type="gramEnd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тыс. руб.)                       </w:t>
            </w:r>
          </w:p>
        </w:tc>
        <w:tc>
          <w:tcPr>
            <w:tcW w:w="809" w:type="dxa"/>
          </w:tcPr>
          <w:p w14:paraId="1AA4774F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Оснащение объектов </w:t>
            </w: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(территорий) системой наружного освещения                                        </w:t>
            </w:r>
            <w:proofErr w:type="gramStart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   (</w:t>
            </w:r>
            <w:proofErr w:type="gramEnd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тыс. руб.)                       </w:t>
            </w:r>
          </w:p>
        </w:tc>
        <w:tc>
          <w:tcPr>
            <w:tcW w:w="808" w:type="dxa"/>
          </w:tcPr>
          <w:p w14:paraId="3281C3E7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Обеспечение охраной сотрудниками ЧОО, </w:t>
            </w:r>
            <w:proofErr w:type="spellStart"/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Росгвардии</w:t>
            </w:r>
            <w:proofErr w:type="spellEnd"/>
          </w:p>
          <w:p w14:paraId="37454338" w14:textId="77777777" w:rsidR="003C54B5" w:rsidRDefault="003C54B5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078" w:type="dxa"/>
          </w:tcPr>
          <w:p w14:paraId="77308E10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Итого (тыс. руб.)</w:t>
            </w:r>
          </w:p>
        </w:tc>
      </w:tr>
      <w:tr w:rsidR="0010714D" w14:paraId="1E0DADAE" w14:textId="77777777" w:rsidTr="0010714D">
        <w:trPr>
          <w:trHeight w:val="469"/>
        </w:trPr>
        <w:tc>
          <w:tcPr>
            <w:tcW w:w="412" w:type="dxa"/>
          </w:tcPr>
          <w:p w14:paraId="160D163E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1</w:t>
            </w:r>
          </w:p>
        </w:tc>
        <w:tc>
          <w:tcPr>
            <w:tcW w:w="809" w:type="dxa"/>
          </w:tcPr>
          <w:p w14:paraId="0F1AFA21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2</w:t>
            </w:r>
          </w:p>
        </w:tc>
        <w:tc>
          <w:tcPr>
            <w:tcW w:w="674" w:type="dxa"/>
          </w:tcPr>
          <w:p w14:paraId="18FA80E8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3</w:t>
            </w:r>
          </w:p>
        </w:tc>
        <w:tc>
          <w:tcPr>
            <w:tcW w:w="809" w:type="dxa"/>
          </w:tcPr>
          <w:p w14:paraId="5D30119B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4</w:t>
            </w:r>
          </w:p>
        </w:tc>
        <w:tc>
          <w:tcPr>
            <w:tcW w:w="808" w:type="dxa"/>
          </w:tcPr>
          <w:p w14:paraId="18205289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5</w:t>
            </w:r>
          </w:p>
        </w:tc>
        <w:tc>
          <w:tcPr>
            <w:tcW w:w="809" w:type="dxa"/>
          </w:tcPr>
          <w:p w14:paraId="2B0B0279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6</w:t>
            </w:r>
          </w:p>
        </w:tc>
        <w:tc>
          <w:tcPr>
            <w:tcW w:w="808" w:type="dxa"/>
          </w:tcPr>
          <w:p w14:paraId="606AB858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7</w:t>
            </w:r>
          </w:p>
        </w:tc>
        <w:tc>
          <w:tcPr>
            <w:tcW w:w="943" w:type="dxa"/>
          </w:tcPr>
          <w:p w14:paraId="792EE062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8</w:t>
            </w:r>
          </w:p>
        </w:tc>
        <w:tc>
          <w:tcPr>
            <w:tcW w:w="944" w:type="dxa"/>
          </w:tcPr>
          <w:p w14:paraId="1662F655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9</w:t>
            </w:r>
          </w:p>
        </w:tc>
        <w:tc>
          <w:tcPr>
            <w:tcW w:w="808" w:type="dxa"/>
          </w:tcPr>
          <w:p w14:paraId="6D90CF8D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10</w:t>
            </w:r>
          </w:p>
        </w:tc>
        <w:tc>
          <w:tcPr>
            <w:tcW w:w="809" w:type="dxa"/>
          </w:tcPr>
          <w:p w14:paraId="677748A9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11</w:t>
            </w:r>
          </w:p>
        </w:tc>
        <w:tc>
          <w:tcPr>
            <w:tcW w:w="808" w:type="dxa"/>
          </w:tcPr>
          <w:p w14:paraId="662B5FB9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12</w:t>
            </w:r>
          </w:p>
        </w:tc>
        <w:tc>
          <w:tcPr>
            <w:tcW w:w="1078" w:type="dxa"/>
          </w:tcPr>
          <w:p w14:paraId="29041E5D" w14:textId="77777777" w:rsidR="003C54B5" w:rsidRDefault="00821EE8">
            <w:pPr>
              <w:suppressLineNumbers/>
              <w:spacing w:before="120" w:after="120"/>
              <w:jc w:val="center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13</w:t>
            </w:r>
          </w:p>
        </w:tc>
      </w:tr>
      <w:tr w:rsidR="0010714D" w14:paraId="5D9E836F" w14:textId="77777777" w:rsidTr="0010714D">
        <w:trPr>
          <w:trHeight w:val="1438"/>
        </w:trPr>
        <w:tc>
          <w:tcPr>
            <w:tcW w:w="412" w:type="dxa"/>
          </w:tcPr>
          <w:p w14:paraId="0DCCA22A" w14:textId="77777777" w:rsidR="003C54B5" w:rsidRDefault="00821EE8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1</w:t>
            </w:r>
          </w:p>
        </w:tc>
        <w:tc>
          <w:tcPr>
            <w:tcW w:w="809" w:type="dxa"/>
          </w:tcPr>
          <w:p w14:paraId="7E75D057" w14:textId="77777777" w:rsidR="003C54B5" w:rsidRDefault="00821EE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Школы (юр. лица)</w:t>
            </w:r>
          </w:p>
          <w:p w14:paraId="08C68475" w14:textId="77777777" w:rsidR="003C54B5" w:rsidRDefault="00821EE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/филиалы</w:t>
            </w:r>
          </w:p>
        </w:tc>
        <w:tc>
          <w:tcPr>
            <w:tcW w:w="674" w:type="dxa"/>
          </w:tcPr>
          <w:p w14:paraId="42D430E1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6164004D" w14:textId="77777777" w:rsidR="003C54B5" w:rsidRDefault="00821EE8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558 927,84</w:t>
            </w:r>
          </w:p>
        </w:tc>
        <w:tc>
          <w:tcPr>
            <w:tcW w:w="808" w:type="dxa"/>
          </w:tcPr>
          <w:p w14:paraId="546C7EA3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614305EF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6347900B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943" w:type="dxa"/>
          </w:tcPr>
          <w:p w14:paraId="4B6DD741" w14:textId="77777777" w:rsidR="003C54B5" w:rsidRDefault="00821EE8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12,0</w:t>
            </w:r>
          </w:p>
        </w:tc>
        <w:tc>
          <w:tcPr>
            <w:tcW w:w="944" w:type="dxa"/>
          </w:tcPr>
          <w:p w14:paraId="4FE7A99C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0562AD14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35967EDB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698D5FF0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078" w:type="dxa"/>
          </w:tcPr>
          <w:p w14:paraId="6FA665DB" w14:textId="77777777" w:rsidR="003C54B5" w:rsidRDefault="00821EE8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570 927,84</w:t>
            </w:r>
          </w:p>
        </w:tc>
      </w:tr>
      <w:tr w:rsidR="0010714D" w14:paraId="7B6D3A67" w14:textId="77777777" w:rsidTr="0010714D">
        <w:trPr>
          <w:trHeight w:val="1893"/>
        </w:trPr>
        <w:tc>
          <w:tcPr>
            <w:tcW w:w="412" w:type="dxa"/>
          </w:tcPr>
          <w:p w14:paraId="2525235A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1CC9E7FF" w14:textId="77777777" w:rsidR="003C54B5" w:rsidRDefault="00821EE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Детские сады (юр. лица)</w:t>
            </w:r>
          </w:p>
          <w:p w14:paraId="08D5F33D" w14:textId="77777777" w:rsidR="003C54B5" w:rsidRDefault="00821EE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/ филиалы</w:t>
            </w:r>
          </w:p>
        </w:tc>
        <w:tc>
          <w:tcPr>
            <w:tcW w:w="674" w:type="dxa"/>
          </w:tcPr>
          <w:p w14:paraId="12E11739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604491B0" w14:textId="77777777" w:rsidR="003C54B5" w:rsidRDefault="00821EE8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467 046,76</w:t>
            </w:r>
          </w:p>
        </w:tc>
        <w:tc>
          <w:tcPr>
            <w:tcW w:w="808" w:type="dxa"/>
          </w:tcPr>
          <w:p w14:paraId="4195FEAE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325828B6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7B1E9D3D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943" w:type="dxa"/>
          </w:tcPr>
          <w:p w14:paraId="6083262B" w14:textId="77777777" w:rsidR="003C54B5" w:rsidRDefault="00821EE8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19,2</w:t>
            </w:r>
          </w:p>
        </w:tc>
        <w:tc>
          <w:tcPr>
            <w:tcW w:w="944" w:type="dxa"/>
          </w:tcPr>
          <w:p w14:paraId="225C26F3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444EFE43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257D1CD8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4BC84F67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078" w:type="dxa"/>
          </w:tcPr>
          <w:p w14:paraId="5E9B0074" w14:textId="77777777" w:rsidR="003C54B5" w:rsidRDefault="00821EE8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486246,76</w:t>
            </w:r>
          </w:p>
        </w:tc>
      </w:tr>
      <w:tr w:rsidR="0010714D" w14:paraId="2338C753" w14:textId="77777777" w:rsidTr="0010714D">
        <w:trPr>
          <w:trHeight w:val="1514"/>
        </w:trPr>
        <w:tc>
          <w:tcPr>
            <w:tcW w:w="412" w:type="dxa"/>
          </w:tcPr>
          <w:p w14:paraId="28668093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7F5F4451" w14:textId="77777777" w:rsidR="003C54B5" w:rsidRDefault="00821EE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Учреждения дополнит. образования</w:t>
            </w:r>
          </w:p>
          <w:p w14:paraId="04CCCB1E" w14:textId="77777777" w:rsidR="003C54B5" w:rsidRDefault="003C54B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4" w:type="dxa"/>
          </w:tcPr>
          <w:p w14:paraId="3F9902C2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6C0BA38A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158DE7E3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0005A199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73150B8C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943" w:type="dxa"/>
          </w:tcPr>
          <w:p w14:paraId="0968F712" w14:textId="77777777" w:rsidR="003C54B5" w:rsidRDefault="00821EE8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4,8</w:t>
            </w:r>
          </w:p>
        </w:tc>
        <w:tc>
          <w:tcPr>
            <w:tcW w:w="944" w:type="dxa"/>
          </w:tcPr>
          <w:p w14:paraId="1ADB1C86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62E1EFE2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10BC9B94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2EA93483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078" w:type="dxa"/>
          </w:tcPr>
          <w:p w14:paraId="2C5064D3" w14:textId="77777777" w:rsidR="003C54B5" w:rsidRDefault="00821EE8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4,8</w:t>
            </w:r>
          </w:p>
        </w:tc>
      </w:tr>
      <w:tr w:rsidR="0010714D" w14:paraId="7F3297FC" w14:textId="77777777" w:rsidTr="0010714D">
        <w:trPr>
          <w:trHeight w:val="1681"/>
        </w:trPr>
        <w:tc>
          <w:tcPr>
            <w:tcW w:w="412" w:type="dxa"/>
          </w:tcPr>
          <w:p w14:paraId="5443785E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3B6D9759" w14:textId="77777777" w:rsidR="003C54B5" w:rsidRDefault="00821EE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Детские оздоровительные лагеря</w:t>
            </w:r>
          </w:p>
          <w:p w14:paraId="76540C11" w14:textId="77777777" w:rsidR="003C54B5" w:rsidRDefault="003C54B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4" w:type="dxa"/>
          </w:tcPr>
          <w:p w14:paraId="115FE71C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2731C543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3B6955A2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53070DD4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50AA6005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943" w:type="dxa"/>
          </w:tcPr>
          <w:p w14:paraId="33329023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944" w:type="dxa"/>
          </w:tcPr>
          <w:p w14:paraId="35D04CE8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132330FB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481AD8B6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48F89B8D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078" w:type="dxa"/>
          </w:tcPr>
          <w:p w14:paraId="04745D79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</w:tr>
      <w:tr w:rsidR="0010714D" w14:paraId="75E63608" w14:textId="77777777" w:rsidTr="0010714D">
        <w:trPr>
          <w:trHeight w:val="1151"/>
        </w:trPr>
        <w:tc>
          <w:tcPr>
            <w:tcW w:w="412" w:type="dxa"/>
          </w:tcPr>
          <w:p w14:paraId="52FDA51E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67B4526D" w14:textId="77777777" w:rsidR="003C54B5" w:rsidRDefault="00821EE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Другие</w:t>
            </w:r>
          </w:p>
          <w:p w14:paraId="0BCB1A55" w14:textId="77777777" w:rsidR="003C54B5" w:rsidRDefault="003C54B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9BDF697" w14:textId="77777777" w:rsidR="003C54B5" w:rsidRDefault="003C54B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4" w:type="dxa"/>
          </w:tcPr>
          <w:p w14:paraId="57A9ABD0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233123CE" w14:textId="77777777" w:rsidR="003C54B5" w:rsidRDefault="00821EE8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203903,96</w:t>
            </w:r>
          </w:p>
        </w:tc>
        <w:tc>
          <w:tcPr>
            <w:tcW w:w="808" w:type="dxa"/>
          </w:tcPr>
          <w:p w14:paraId="2F375620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78EFDD9E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2515E7FE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943" w:type="dxa"/>
          </w:tcPr>
          <w:p w14:paraId="5471BCD6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944" w:type="dxa"/>
          </w:tcPr>
          <w:p w14:paraId="2A66351C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2E104512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9" w:type="dxa"/>
          </w:tcPr>
          <w:p w14:paraId="41368B78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808" w:type="dxa"/>
          </w:tcPr>
          <w:p w14:paraId="649162D1" w14:textId="77777777" w:rsidR="003C54B5" w:rsidRDefault="003C54B5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078" w:type="dxa"/>
          </w:tcPr>
          <w:p w14:paraId="3888DF2B" w14:textId="77777777" w:rsidR="003C54B5" w:rsidRDefault="00821EE8">
            <w:pPr>
              <w:suppressLineNumbers/>
              <w:spacing w:before="120" w:after="12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>203903,96</w:t>
            </w:r>
          </w:p>
        </w:tc>
      </w:tr>
    </w:tbl>
    <w:p w14:paraId="1BB3C0B4" w14:textId="77777777" w:rsidR="003C54B5" w:rsidRDefault="003C54B5">
      <w:pPr>
        <w:spacing w:after="0" w:line="240" w:lineRule="auto"/>
        <w:jc w:val="both"/>
        <w:rPr>
          <w:rFonts w:ascii="Times New Roman" w:eastAsia="PT Astra Serif" w:hAnsi="Times New Roman" w:cs="Times New Roman"/>
          <w:i/>
          <w:iCs/>
          <w:sz w:val="24"/>
          <w:szCs w:val="24"/>
        </w:rPr>
      </w:pPr>
    </w:p>
    <w:p w14:paraId="59F46D2A" w14:textId="77777777" w:rsidR="003C54B5" w:rsidRDefault="00821E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 xml:space="preserve">8. </w:t>
      </w: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Обеспечить развитие системы и укрепления здоровья детей на территории Бурлинского района.</w:t>
      </w:r>
    </w:p>
    <w:p w14:paraId="110CD1CE" w14:textId="77777777" w:rsidR="003C54B5" w:rsidRDefault="00821EE8">
      <w:pPr>
        <w:spacing w:after="0" w:line="240" w:lineRule="auto"/>
        <w:jc w:val="both"/>
        <w:rPr>
          <w:rFonts w:ascii="Times New Roman" w:eastAsia="PT Astra Serif" w:hAnsi="Times New Roman" w:cs="Times New Roman"/>
          <w:i/>
          <w:iCs/>
          <w:sz w:val="24"/>
          <w:szCs w:val="24"/>
        </w:rPr>
      </w:pPr>
      <w:r>
        <w:rPr>
          <w:rFonts w:ascii="Times New Roman" w:eastAsia="PT Astra Serif" w:hAnsi="Times New Roman" w:cs="Times New Roman"/>
          <w:i/>
          <w:iCs/>
          <w:sz w:val="24"/>
          <w:szCs w:val="24"/>
        </w:rPr>
        <w:t>9. Обеспечить к 2030 учебному году высокий процент показателей по использованию ИС «Моя школа» и ИКОП «Сферум».</w:t>
      </w:r>
    </w:p>
    <w:tbl>
      <w:tblPr>
        <w:tblW w:w="10527" w:type="dxa"/>
        <w:tblInd w:w="-667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23"/>
        <w:gridCol w:w="2512"/>
        <w:gridCol w:w="840"/>
        <w:gridCol w:w="810"/>
        <w:gridCol w:w="870"/>
        <w:gridCol w:w="870"/>
        <w:gridCol w:w="840"/>
        <w:gridCol w:w="795"/>
        <w:gridCol w:w="1394"/>
        <w:gridCol w:w="873"/>
      </w:tblGrid>
      <w:tr w:rsidR="003C54B5" w14:paraId="70CF0A8A" w14:textId="77777777">
        <w:trPr>
          <w:trHeight w:val="330"/>
        </w:trPr>
        <w:tc>
          <w:tcPr>
            <w:tcW w:w="7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D994BE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51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2C0CBF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F1DF6A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Факт</w:t>
            </w:r>
          </w:p>
        </w:tc>
        <w:tc>
          <w:tcPr>
            <w:tcW w:w="645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14D228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 xml:space="preserve">Прогноз </w:t>
            </w:r>
          </w:p>
        </w:tc>
      </w:tr>
      <w:tr w:rsidR="003C54B5" w14:paraId="26463C90" w14:textId="77777777">
        <w:trPr>
          <w:trHeight w:val="330"/>
        </w:trPr>
        <w:tc>
          <w:tcPr>
            <w:tcW w:w="72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D4514F" w14:textId="77777777" w:rsidR="003C54B5" w:rsidRDefault="003C54B5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51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40233B" w14:textId="77777777" w:rsidR="003C54B5" w:rsidRDefault="003C54B5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947EFB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 xml:space="preserve">2023 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7D80FEB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2024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E76EB4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2025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8EE268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2026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9082BA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2027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5F3F655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2028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3DEFC7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2029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24510D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2030</w:t>
            </w:r>
          </w:p>
        </w:tc>
      </w:tr>
      <w:tr w:rsidR="003C54B5" w14:paraId="5B696FA7" w14:textId="77777777">
        <w:trPr>
          <w:trHeight w:val="330"/>
        </w:trPr>
        <w:tc>
          <w:tcPr>
            <w:tcW w:w="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8E15CF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2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E79A90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Доля обучающихся, использующих ФГИС «Моя школа» (% от 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21639A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6.2 %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F6C3E5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30 %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CC5DD77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50 %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CDFDB0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60 %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8A3283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70 %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C0A2CE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80 %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32A328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90 %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AA2C11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100 %</w:t>
            </w:r>
          </w:p>
        </w:tc>
      </w:tr>
      <w:tr w:rsidR="003C54B5" w14:paraId="4B47D9C2" w14:textId="77777777">
        <w:trPr>
          <w:trHeight w:val="330"/>
        </w:trPr>
        <w:tc>
          <w:tcPr>
            <w:tcW w:w="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ED2D96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2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FABE1F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 xml:space="preserve"> Доля педагогических работников, использующих ФГИС «Моя школа» (% от 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55C4AA8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25 %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A8ECFF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50%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B989D91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70%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E1C6F3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80%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9A46A5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85%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951724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90%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A56278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95%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BF7DC0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</w:tr>
      <w:tr w:rsidR="003C54B5" w14:paraId="7F98E2A9" w14:textId="77777777">
        <w:trPr>
          <w:trHeight w:val="330"/>
        </w:trPr>
        <w:tc>
          <w:tcPr>
            <w:tcW w:w="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79CB5C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2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7B40C5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Доля образовательных организаций, использующих ФГИС «Моя школа» (% от 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708FD2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4A455A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537445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A06E74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BA4DDA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498BBF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82F96D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A798AC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</w:tr>
      <w:tr w:rsidR="003C54B5" w14:paraId="5D27AF3F" w14:textId="77777777">
        <w:trPr>
          <w:trHeight w:val="330"/>
        </w:trPr>
        <w:tc>
          <w:tcPr>
            <w:tcW w:w="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3C680E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2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70A1E6" w14:textId="77777777" w:rsidR="003C54B5" w:rsidRDefault="00821EE8">
            <w:pPr>
              <w:pStyle w:val="4"/>
              <w:spacing w:line="240" w:lineRule="auto"/>
              <w:ind w:firstLine="0"/>
              <w:rPr>
                <w:rFonts w:ascii="Times New Roman" w:hAnsi="Times New Roman" w:cs="Times New Roman"/>
                <w:b w:val="0"/>
                <w:bCs/>
              </w:rPr>
            </w:pPr>
            <w:r>
              <w:rPr>
                <w:rFonts w:ascii="Times New Roman" w:eastAsia="Calibri" w:hAnsi="Times New Roman" w:cs="Times New Roman"/>
                <w:b w:val="0"/>
                <w:bCs/>
              </w:rPr>
              <w:t xml:space="preserve">Доля обучающихся, использующих </w:t>
            </w:r>
            <w:r>
              <w:rPr>
                <w:rFonts w:ascii="Times New Roman" w:hAnsi="Times New Roman" w:cs="Times New Roman"/>
                <w:b w:val="0"/>
                <w:bCs/>
              </w:rPr>
              <w:t xml:space="preserve">ИКОП </w:t>
            </w:r>
            <w:r>
              <w:rPr>
                <w:rFonts w:ascii="Times New Roman" w:hAnsi="Times New Roman" w:cs="Times New Roman"/>
                <w:b w:val="0"/>
                <w:bCs/>
              </w:rPr>
              <w:lastRenderedPageBreak/>
              <w:t>«Сферум»</w:t>
            </w:r>
          </w:p>
          <w:p w14:paraId="22FFD2F7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 xml:space="preserve"> (% от 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4D2279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lastRenderedPageBreak/>
              <w:t>20%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306681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50%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D947F2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60%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AA9C3AA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70%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C425CD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80%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EB1507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90%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D92B71C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95%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8799E5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</w:tr>
      <w:tr w:rsidR="003C54B5" w14:paraId="346D2CCF" w14:textId="77777777">
        <w:trPr>
          <w:trHeight w:val="330"/>
        </w:trPr>
        <w:tc>
          <w:tcPr>
            <w:tcW w:w="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7AE18C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2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2B93A6" w14:textId="77777777" w:rsidR="003C54B5" w:rsidRDefault="00821EE8">
            <w:pPr>
              <w:pStyle w:val="4"/>
              <w:spacing w:line="240" w:lineRule="auto"/>
              <w:ind w:firstLine="0"/>
              <w:rPr>
                <w:rFonts w:ascii="Times New Roman" w:hAnsi="Times New Roman" w:cs="Times New Roman"/>
                <w:b w:val="0"/>
                <w:bCs/>
              </w:rPr>
            </w:pPr>
            <w:r>
              <w:rPr>
                <w:rFonts w:ascii="Times New Roman" w:eastAsia="Calibri" w:hAnsi="Times New Roman" w:cs="Times New Roman"/>
                <w:b w:val="0"/>
                <w:bCs/>
              </w:rPr>
              <w:t xml:space="preserve">Доля педагогических работников, использующих </w:t>
            </w:r>
            <w:r>
              <w:rPr>
                <w:rFonts w:ascii="Times New Roman" w:hAnsi="Times New Roman" w:cs="Times New Roman"/>
                <w:b w:val="0"/>
                <w:bCs/>
              </w:rPr>
              <w:t>ИКОП «Сферум»</w:t>
            </w:r>
          </w:p>
          <w:p w14:paraId="79CC0E55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 xml:space="preserve"> (% от 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4EDA93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60%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241173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70%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BE064E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75%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04812E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80%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DC9551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85%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59399C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90%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04192C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95%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467E6F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</w:tr>
      <w:tr w:rsidR="003C54B5" w14:paraId="341346F8" w14:textId="77777777">
        <w:trPr>
          <w:trHeight w:val="330"/>
        </w:trPr>
        <w:tc>
          <w:tcPr>
            <w:tcW w:w="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5CDBC9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6</w:t>
            </w:r>
          </w:p>
        </w:tc>
        <w:tc>
          <w:tcPr>
            <w:tcW w:w="2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689F04" w14:textId="77777777" w:rsidR="003C54B5" w:rsidRDefault="00821EE8">
            <w:pPr>
              <w:pStyle w:val="4"/>
              <w:spacing w:line="240" w:lineRule="auto"/>
              <w:ind w:firstLine="0"/>
              <w:rPr>
                <w:rFonts w:ascii="Times New Roman" w:hAnsi="Times New Roman" w:cs="Times New Roman"/>
                <w:b w:val="0"/>
                <w:bCs/>
              </w:rPr>
            </w:pPr>
            <w:r>
              <w:rPr>
                <w:rFonts w:ascii="Times New Roman" w:eastAsia="Calibri" w:hAnsi="Times New Roman" w:cs="Times New Roman"/>
                <w:b w:val="0"/>
                <w:bCs/>
              </w:rPr>
              <w:t xml:space="preserve">Доля образовательных организаций, использующих </w:t>
            </w:r>
            <w:r>
              <w:rPr>
                <w:rFonts w:ascii="Times New Roman" w:hAnsi="Times New Roman" w:cs="Times New Roman"/>
                <w:b w:val="0"/>
                <w:bCs/>
              </w:rPr>
              <w:t>ИКОП «Сферум»</w:t>
            </w:r>
          </w:p>
          <w:p w14:paraId="0CA90CA3" w14:textId="77777777" w:rsidR="003C54B5" w:rsidRDefault="00821EE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 xml:space="preserve"> (% от общего числа)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C5674D3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CC918E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F8B253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DE0DC5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C2FC76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5BEFB2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073550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5951A00" w14:textId="77777777" w:rsidR="003C54B5" w:rsidRDefault="00821EE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PT Astra Serif" w:hAnsi="Times New Roman" w:cs="Times New Roman"/>
                <w:bCs/>
                <w:sz w:val="24"/>
                <w:szCs w:val="24"/>
              </w:rPr>
              <w:t>100%</w:t>
            </w:r>
          </w:p>
        </w:tc>
      </w:tr>
    </w:tbl>
    <w:p w14:paraId="6296712F" w14:textId="77777777" w:rsidR="003C54B5" w:rsidRDefault="003C54B5">
      <w:pPr>
        <w:spacing w:after="0" w:line="240" w:lineRule="auto"/>
        <w:jc w:val="both"/>
        <w:rPr>
          <w:rFonts w:ascii="Times New Roman" w:eastAsia="PT Astra Serif" w:hAnsi="Times New Roman" w:cs="Times New Roman"/>
          <w:i/>
          <w:iCs/>
          <w:sz w:val="24"/>
          <w:szCs w:val="24"/>
        </w:rPr>
      </w:pPr>
    </w:p>
    <w:p w14:paraId="4080F0CA" w14:textId="77777777" w:rsidR="003C54B5" w:rsidRDefault="003C5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A2519F" w14:textId="77777777" w:rsidR="003C54B5" w:rsidRDefault="003C54B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3C54B5" w:rsidSect="0010714D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851" w:right="850" w:bottom="1134" w:left="1701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591959" w14:textId="77777777" w:rsidR="00821EE8" w:rsidRDefault="00821EE8">
      <w:pPr>
        <w:spacing w:line="240" w:lineRule="auto"/>
      </w:pPr>
      <w:r>
        <w:separator/>
      </w:r>
    </w:p>
  </w:endnote>
  <w:endnote w:type="continuationSeparator" w:id="0">
    <w:p w14:paraId="0011C449" w14:textId="77777777" w:rsidR="00821EE8" w:rsidRDefault="00821E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PT Astra Serif">
    <w:altName w:val="Arial"/>
    <w:charset w:val="00"/>
    <w:family w:val="roman"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rif">
    <w:altName w:val="Cambria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Golos-Text_Medium">
    <w:altName w:val="Cambria"/>
    <w:charset w:val="00"/>
    <w:family w:val="roman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12198853"/>
    </w:sdtPr>
    <w:sdtEndPr/>
    <w:sdtContent>
      <w:p w14:paraId="6D8B5841" w14:textId="77777777" w:rsidR="003C54B5" w:rsidRDefault="00821EE8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5C5BA50" w14:textId="77777777" w:rsidR="003C54B5" w:rsidRDefault="003C54B5">
    <w:pPr>
      <w:tabs>
        <w:tab w:val="center" w:pos="4677"/>
        <w:tab w:val="right" w:pos="9355"/>
      </w:tabs>
      <w:spacing w:after="0" w:line="240" w:lineRule="auto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39FBF" w14:textId="77777777" w:rsidR="003C54B5" w:rsidRDefault="003C54B5">
    <w:pPr>
      <w:tabs>
        <w:tab w:val="center" w:pos="4677"/>
        <w:tab w:val="right" w:pos="9355"/>
      </w:tabs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6B09B" w14:textId="77777777" w:rsidR="00821EE8" w:rsidRDefault="00821EE8">
      <w:pPr>
        <w:spacing w:after="0"/>
      </w:pPr>
      <w:r>
        <w:separator/>
      </w:r>
    </w:p>
  </w:footnote>
  <w:footnote w:type="continuationSeparator" w:id="0">
    <w:p w14:paraId="5FFD30AE" w14:textId="77777777" w:rsidR="00821EE8" w:rsidRDefault="00821EE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7447A0" w14:textId="77777777" w:rsidR="003C54B5" w:rsidRDefault="003C54B5">
    <w:pPr>
      <w:tabs>
        <w:tab w:val="center" w:pos="4677"/>
        <w:tab w:val="right" w:pos="9355"/>
      </w:tabs>
      <w:spacing w:after="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E4C47" w14:textId="77777777" w:rsidR="003C54B5" w:rsidRDefault="003C54B5">
    <w:pPr>
      <w:tabs>
        <w:tab w:val="center" w:pos="4677"/>
        <w:tab w:val="right" w:pos="9355"/>
      </w:tabs>
      <w:spacing w:after="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B9CAEA"/>
    <w:multiLevelType w:val="multilevel"/>
    <w:tmpl w:val="1CB9CAEA"/>
    <w:lvl w:ilvl="0">
      <w:start w:val="1"/>
      <w:numFmt w:val="bullet"/>
      <w:lvlText w:val="-"/>
      <w:lvlJc w:val="left"/>
      <w:pPr>
        <w:tabs>
          <w:tab w:val="left" w:pos="450"/>
        </w:tabs>
        <w:ind w:left="450" w:hanging="450"/>
      </w:pPr>
    </w:lvl>
    <w:lvl w:ilvl="1">
      <w:start w:val="1"/>
      <w:numFmt w:val="bullet"/>
      <w:lvlText w:val="-"/>
      <w:lvlJc w:val="left"/>
      <w:pPr>
        <w:tabs>
          <w:tab w:val="left" w:pos="900"/>
        </w:tabs>
        <w:ind w:left="900" w:hanging="450"/>
      </w:pPr>
    </w:lvl>
    <w:lvl w:ilvl="2">
      <w:start w:val="1"/>
      <w:numFmt w:val="bullet"/>
      <w:lvlText w:val="-"/>
      <w:lvlJc w:val="left"/>
      <w:pPr>
        <w:tabs>
          <w:tab w:val="left" w:pos="1350"/>
        </w:tabs>
        <w:ind w:left="1350" w:hanging="450"/>
      </w:pPr>
    </w:lvl>
    <w:lvl w:ilvl="3">
      <w:start w:val="1"/>
      <w:numFmt w:val="bullet"/>
      <w:lvlText w:val="-"/>
      <w:lvlJc w:val="left"/>
      <w:pPr>
        <w:tabs>
          <w:tab w:val="left" w:pos="1800"/>
        </w:tabs>
        <w:ind w:left="1800" w:hanging="450"/>
      </w:pPr>
    </w:lvl>
    <w:lvl w:ilvl="4">
      <w:start w:val="1"/>
      <w:numFmt w:val="bullet"/>
      <w:lvlText w:val="-"/>
      <w:lvlJc w:val="left"/>
      <w:pPr>
        <w:tabs>
          <w:tab w:val="left" w:pos="2250"/>
        </w:tabs>
        <w:ind w:left="2250" w:hanging="450"/>
      </w:pPr>
    </w:lvl>
    <w:lvl w:ilvl="5">
      <w:start w:val="1"/>
      <w:numFmt w:val="bullet"/>
      <w:lvlText w:val="-"/>
      <w:lvlJc w:val="left"/>
      <w:pPr>
        <w:tabs>
          <w:tab w:val="left" w:pos="2700"/>
        </w:tabs>
        <w:ind w:left="2700" w:hanging="450"/>
      </w:pPr>
    </w:lvl>
    <w:lvl w:ilvl="6">
      <w:start w:val="1"/>
      <w:numFmt w:val="bullet"/>
      <w:lvlText w:val="-"/>
      <w:lvlJc w:val="left"/>
      <w:pPr>
        <w:tabs>
          <w:tab w:val="left" w:pos="3150"/>
        </w:tabs>
        <w:ind w:left="3150" w:hanging="450"/>
      </w:pPr>
    </w:lvl>
    <w:lvl w:ilvl="7">
      <w:start w:val="1"/>
      <w:numFmt w:val="bullet"/>
      <w:lvlText w:val="-"/>
      <w:lvlJc w:val="left"/>
      <w:pPr>
        <w:tabs>
          <w:tab w:val="left" w:pos="3600"/>
        </w:tabs>
        <w:ind w:left="3600" w:hanging="450"/>
      </w:pPr>
    </w:lvl>
    <w:lvl w:ilvl="8">
      <w:start w:val="1"/>
      <w:numFmt w:val="bullet"/>
      <w:lvlText w:val="-"/>
      <w:lvlJc w:val="left"/>
      <w:pPr>
        <w:tabs>
          <w:tab w:val="left" w:pos="4050"/>
        </w:tabs>
        <w:ind w:left="4050" w:hanging="450"/>
      </w:pPr>
    </w:lvl>
  </w:abstractNum>
  <w:abstractNum w:abstractNumId="1" w15:restartNumberingAfterBreak="0">
    <w:nsid w:val="2EF31D64"/>
    <w:multiLevelType w:val="singleLevel"/>
    <w:tmpl w:val="2EF31D64"/>
    <w:lvl w:ilvl="0">
      <w:start w:val="1"/>
      <w:numFmt w:val="decimal"/>
      <w:suff w:val="space"/>
      <w:lvlText w:val="%1."/>
      <w:lvlJc w:val="left"/>
    </w:lvl>
  </w:abstractNum>
  <w:abstractNum w:abstractNumId="2" w15:restartNumberingAfterBreak="0">
    <w:nsid w:val="61FF2ACB"/>
    <w:multiLevelType w:val="multilevel"/>
    <w:tmpl w:val="61FF2ACB"/>
    <w:lvl w:ilvl="0">
      <w:start w:val="1"/>
      <w:numFmt w:val="bullet"/>
      <w:lvlText w:val="●"/>
      <w:lvlJc w:val="left"/>
      <w:pPr>
        <w:tabs>
          <w:tab w:val="left" w:pos="450"/>
        </w:tabs>
        <w:ind w:left="450" w:hanging="450"/>
      </w:pPr>
    </w:lvl>
    <w:lvl w:ilvl="1">
      <w:start w:val="1"/>
      <w:numFmt w:val="bullet"/>
      <w:lvlText w:val="●"/>
      <w:lvlJc w:val="left"/>
      <w:pPr>
        <w:tabs>
          <w:tab w:val="left" w:pos="900"/>
        </w:tabs>
        <w:ind w:left="900" w:hanging="450"/>
      </w:pPr>
    </w:lvl>
    <w:lvl w:ilvl="2">
      <w:start w:val="1"/>
      <w:numFmt w:val="bullet"/>
      <w:lvlText w:val="●"/>
      <w:lvlJc w:val="left"/>
      <w:pPr>
        <w:tabs>
          <w:tab w:val="left" w:pos="1350"/>
        </w:tabs>
        <w:ind w:left="1350" w:hanging="450"/>
      </w:pPr>
    </w:lvl>
    <w:lvl w:ilvl="3">
      <w:start w:val="1"/>
      <w:numFmt w:val="bullet"/>
      <w:lvlText w:val="●"/>
      <w:lvlJc w:val="left"/>
      <w:pPr>
        <w:tabs>
          <w:tab w:val="left" w:pos="1800"/>
        </w:tabs>
        <w:ind w:left="1800" w:hanging="450"/>
      </w:pPr>
    </w:lvl>
    <w:lvl w:ilvl="4">
      <w:start w:val="1"/>
      <w:numFmt w:val="bullet"/>
      <w:lvlText w:val="●"/>
      <w:lvlJc w:val="left"/>
      <w:pPr>
        <w:tabs>
          <w:tab w:val="left" w:pos="2250"/>
        </w:tabs>
        <w:ind w:left="2250" w:hanging="450"/>
      </w:pPr>
    </w:lvl>
    <w:lvl w:ilvl="5">
      <w:start w:val="1"/>
      <w:numFmt w:val="bullet"/>
      <w:lvlText w:val="●"/>
      <w:lvlJc w:val="left"/>
      <w:pPr>
        <w:tabs>
          <w:tab w:val="left" w:pos="2700"/>
        </w:tabs>
        <w:ind w:left="2700" w:hanging="450"/>
      </w:pPr>
    </w:lvl>
    <w:lvl w:ilvl="6">
      <w:start w:val="1"/>
      <w:numFmt w:val="bullet"/>
      <w:lvlText w:val="●"/>
      <w:lvlJc w:val="left"/>
      <w:pPr>
        <w:tabs>
          <w:tab w:val="left" w:pos="3150"/>
        </w:tabs>
        <w:ind w:left="3150" w:hanging="450"/>
      </w:pPr>
    </w:lvl>
    <w:lvl w:ilvl="7">
      <w:start w:val="1"/>
      <w:numFmt w:val="bullet"/>
      <w:lvlText w:val="●"/>
      <w:lvlJc w:val="left"/>
      <w:pPr>
        <w:tabs>
          <w:tab w:val="left" w:pos="3600"/>
        </w:tabs>
        <w:ind w:left="3600" w:hanging="450"/>
      </w:pPr>
    </w:lvl>
    <w:lvl w:ilvl="8">
      <w:start w:val="1"/>
      <w:numFmt w:val="bullet"/>
      <w:lvlText w:val="●"/>
      <w:lvlJc w:val="left"/>
      <w:pPr>
        <w:tabs>
          <w:tab w:val="left" w:pos="4050"/>
        </w:tabs>
        <w:ind w:left="4050" w:hanging="45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D634C"/>
    <w:rsid w:val="00027151"/>
    <w:rsid w:val="0010714D"/>
    <w:rsid w:val="003B201D"/>
    <w:rsid w:val="003C54B5"/>
    <w:rsid w:val="006D634C"/>
    <w:rsid w:val="00821EE8"/>
    <w:rsid w:val="008B1B2E"/>
    <w:rsid w:val="009D1F6C"/>
    <w:rsid w:val="00F27252"/>
    <w:rsid w:val="1EF74270"/>
    <w:rsid w:val="40FE56C7"/>
    <w:rsid w:val="64F10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9D506"/>
  <w15:docId w15:val="{B3F7C7E6-58A8-4C9F-A437-F1946B962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uiPriority="9" w:unhideWhenUsed="1" w:qFormat="1"/>
    <w:lsdException w:name="heading 6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</w:rPr>
  </w:style>
  <w:style w:type="paragraph" w:styleId="1">
    <w:name w:val="heading 1"/>
    <w:basedOn w:val="a"/>
    <w:uiPriority w:val="9"/>
    <w:qFormat/>
    <w:pPr>
      <w:spacing w:before="240" w:after="0"/>
      <w:outlineLvl w:val="0"/>
    </w:pPr>
    <w:rPr>
      <w:rFonts w:ascii="Calibri Light" w:eastAsia="Calibri Light" w:hAnsi="Calibri Light" w:cs="Calibri Light"/>
      <w:color w:val="2F5496"/>
      <w:sz w:val="32"/>
      <w:szCs w:val="32"/>
    </w:rPr>
  </w:style>
  <w:style w:type="paragraph" w:styleId="2">
    <w:name w:val="heading 2"/>
    <w:basedOn w:val="a"/>
    <w:uiPriority w:val="9"/>
    <w:unhideWhenUsed/>
    <w:qFormat/>
    <w:pPr>
      <w:spacing w:before="40" w:after="0"/>
      <w:outlineLvl w:val="1"/>
    </w:pPr>
    <w:rPr>
      <w:rFonts w:ascii="Calibri Light" w:eastAsia="Calibri Light" w:hAnsi="Calibri Light" w:cs="Calibri Light"/>
      <w:color w:val="2F5496"/>
      <w:sz w:val="26"/>
      <w:szCs w:val="26"/>
    </w:rPr>
  </w:style>
  <w:style w:type="paragraph" w:styleId="3">
    <w:name w:val="heading 3"/>
    <w:basedOn w:val="a"/>
    <w:uiPriority w:val="9"/>
    <w:unhideWhenUsed/>
    <w:qFormat/>
    <w:pPr>
      <w:spacing w:after="0" w:line="240" w:lineRule="auto"/>
      <w:jc w:val="center"/>
      <w:outlineLvl w:val="2"/>
    </w:pPr>
    <w:rPr>
      <w:rFonts w:ascii="PT Astra Serif" w:eastAsia="PT Astra Serif" w:hAnsi="PT Astra Serif" w:cs="PT Astra Serif"/>
      <w:b/>
      <w:sz w:val="24"/>
      <w:szCs w:val="24"/>
    </w:rPr>
  </w:style>
  <w:style w:type="paragraph" w:styleId="4">
    <w:name w:val="heading 4"/>
    <w:basedOn w:val="a"/>
    <w:uiPriority w:val="9"/>
    <w:unhideWhenUsed/>
    <w:qFormat/>
    <w:pPr>
      <w:spacing w:after="0" w:line="276" w:lineRule="auto"/>
      <w:ind w:firstLine="709"/>
      <w:jc w:val="both"/>
      <w:outlineLvl w:val="3"/>
    </w:pPr>
    <w:rPr>
      <w:rFonts w:ascii="PT Astra Serif" w:eastAsia="PT Astra Serif" w:hAnsi="PT Astra Serif" w:cs="PT Astra Serif"/>
      <w:b/>
      <w:sz w:val="24"/>
      <w:szCs w:val="24"/>
    </w:rPr>
  </w:style>
  <w:style w:type="paragraph" w:styleId="5">
    <w:name w:val="heading 5"/>
    <w:basedOn w:val="a"/>
    <w:uiPriority w:val="9"/>
    <w:unhideWhenUsed/>
    <w:qFormat/>
    <w:pPr>
      <w:jc w:val="both"/>
      <w:outlineLvl w:val="4"/>
    </w:pPr>
    <w:rPr>
      <w:rFonts w:ascii="PT Astra Serif" w:eastAsia="PT Astra Serif" w:hAnsi="PT Astra Serif" w:cs="PT Astra Serif"/>
      <w:b/>
      <w:sz w:val="24"/>
      <w:szCs w:val="24"/>
    </w:rPr>
  </w:style>
  <w:style w:type="paragraph" w:styleId="6">
    <w:name w:val="heading 6"/>
    <w:basedOn w:val="a"/>
    <w:uiPriority w:val="9"/>
    <w:unhideWhenUsed/>
    <w:qFormat/>
    <w:pPr>
      <w:spacing w:after="0" w:line="218" w:lineRule="auto"/>
      <w:outlineLvl w:val="5"/>
    </w:pPr>
    <w:rPr>
      <w:rFonts w:ascii="PT Astra Serif" w:eastAsia="PT Astra Serif" w:hAnsi="PT Astra Serif" w:cs="PT Astra Serif"/>
      <w:b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semiHidden/>
    <w:unhideWhenUsed/>
    <w:rPr>
      <w:vertAlign w:val="superscript"/>
    </w:rPr>
  </w:style>
  <w:style w:type="paragraph" w:styleId="a4">
    <w:name w:val="header"/>
    <w:basedOn w:val="a"/>
    <w:link w:val="a5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styleId="a6">
    <w:name w:val="footer"/>
    <w:basedOn w:val="a"/>
    <w:link w:val="a7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qFormat/>
  </w:style>
  <w:style w:type="character" w:customStyle="1" w:styleId="a7">
    <w:name w:val="Нижний колонтитул Знак"/>
    <w:basedOn w:val="a0"/>
    <w:link w:val="a6"/>
    <w:uiPriority w:val="99"/>
  </w:style>
  <w:style w:type="paragraph" w:styleId="a8">
    <w:name w:val="List Paragraph"/>
    <w:basedOn w:val="a"/>
    <w:uiPriority w:val="34"/>
    <w:qFormat/>
    <w:pPr>
      <w:ind w:left="720"/>
      <w:contextualSpacing/>
    </w:pPr>
  </w:style>
  <w:style w:type="paragraph" w:styleId="a9">
    <w:name w:val="No Spacing"/>
    <w:uiPriority w:val="99"/>
    <w:qFormat/>
    <w:pPr>
      <w:widowControl w:val="0"/>
      <w:suppressAutoHyphens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etitur22.ru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xn--22-dlchg7co3c.xn--p1ai/%D1%81%D1%82%D1%80%D0%B0%D0%BD%D0%B8%D1%86%D0%B0-%D0%B4%D0%B8%D1%80%D0%B5%D0%BA%D1%82%D0%BE%D1%80%D0%B0/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64</Pages>
  <Words>17092</Words>
  <Characters>97427</Characters>
  <Application>Microsoft Office Word</Application>
  <DocSecurity>0</DocSecurity>
  <Lines>811</Lines>
  <Paragraphs>228</Paragraphs>
  <ScaleCrop>false</ScaleCrop>
  <Company/>
  <LinksUpToDate>false</LinksUpToDate>
  <CharactersWithSpaces>114291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Admin01</dc:creator>
  <cp:lastModifiedBy>Igor Erko</cp:lastModifiedBy>
  <cp:revision>5</cp:revision>
  <dcterms:created xsi:type="dcterms:W3CDTF">2025-02-27T04:18:00Z</dcterms:created>
  <dcterms:modified xsi:type="dcterms:W3CDTF">2025-03-03T09:56:00Z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1049-12.2.0.19805</vt:lpwstr>
  </property>
  <property fmtid="{D5CDD505-2E9C-101B-9397-08002B2CF9AE}" pid="3" name="ICV">
    <vt:lpwstr>74087838D9D847688C3742D224E81B38_12</vt:lpwstr>
  </property>
</Properties>
</file>